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A66E" w14:textId="109DC533" w:rsidR="000E7533" w:rsidRPr="00845E6B" w:rsidRDefault="000E7533" w:rsidP="008600D1">
      <w:pPr>
        <w:jc w:val="center"/>
        <w:rPr>
          <w:rFonts w:ascii="Arial" w:hAnsi="Arial" w:cs="Arial"/>
          <w:b/>
          <w:sz w:val="20"/>
          <w:szCs w:val="20"/>
        </w:rPr>
      </w:pPr>
    </w:p>
    <w:p w14:paraId="56E94464" w14:textId="77777777" w:rsidR="00C920F3" w:rsidRPr="00845E6B" w:rsidRDefault="00C920F3" w:rsidP="008600D1">
      <w:pPr>
        <w:jc w:val="center"/>
        <w:rPr>
          <w:rFonts w:ascii="Arial" w:hAnsi="Arial" w:cs="Arial"/>
          <w:b/>
          <w:sz w:val="20"/>
          <w:szCs w:val="20"/>
        </w:rPr>
      </w:pPr>
    </w:p>
    <w:p w14:paraId="283EAEBD" w14:textId="77777777" w:rsidR="005A2AC9" w:rsidRPr="00845E6B" w:rsidRDefault="005A2AC9" w:rsidP="008600D1">
      <w:pPr>
        <w:jc w:val="center"/>
        <w:rPr>
          <w:rFonts w:ascii="Arial" w:hAnsi="Arial" w:cs="Arial"/>
          <w:b/>
          <w:sz w:val="20"/>
          <w:szCs w:val="20"/>
        </w:rPr>
      </w:pPr>
    </w:p>
    <w:p w14:paraId="58034357" w14:textId="77777777" w:rsidR="00656EB3" w:rsidRPr="00845E6B" w:rsidRDefault="00656EB3" w:rsidP="008600D1">
      <w:pPr>
        <w:jc w:val="center"/>
        <w:rPr>
          <w:rFonts w:ascii="Arial" w:hAnsi="Arial" w:cs="Arial"/>
          <w:b/>
          <w:sz w:val="20"/>
          <w:szCs w:val="20"/>
        </w:rPr>
      </w:pPr>
    </w:p>
    <w:p w14:paraId="682CEA9A" w14:textId="5F554DC8" w:rsidR="00C1206E" w:rsidRPr="00845E6B" w:rsidRDefault="00C1206E" w:rsidP="008600D1">
      <w:pPr>
        <w:jc w:val="center"/>
        <w:rPr>
          <w:rFonts w:ascii="Arial" w:hAnsi="Arial" w:cs="Arial"/>
          <w:b/>
          <w:sz w:val="36"/>
          <w:szCs w:val="36"/>
        </w:rPr>
      </w:pPr>
      <w:r w:rsidRPr="00845E6B">
        <w:rPr>
          <w:rFonts w:ascii="Arial" w:hAnsi="Arial" w:cs="Arial"/>
          <w:b/>
          <w:sz w:val="36"/>
          <w:szCs w:val="36"/>
        </w:rPr>
        <w:t>Notice of Annual General Meeting 202</w:t>
      </w:r>
      <w:r w:rsidR="00437CA2">
        <w:rPr>
          <w:rFonts w:ascii="Arial" w:hAnsi="Arial" w:cs="Arial"/>
          <w:b/>
          <w:sz w:val="36"/>
          <w:szCs w:val="36"/>
        </w:rPr>
        <w:t>5</w:t>
      </w:r>
    </w:p>
    <w:p w14:paraId="1E311015" w14:textId="77777777" w:rsidR="00C1206E" w:rsidRPr="00845E6B" w:rsidRDefault="00C1206E" w:rsidP="008600D1">
      <w:pPr>
        <w:jc w:val="center"/>
        <w:rPr>
          <w:rFonts w:ascii="Arial" w:hAnsi="Arial" w:cs="Arial"/>
          <w:b/>
          <w:sz w:val="24"/>
          <w:szCs w:val="24"/>
        </w:rPr>
      </w:pPr>
    </w:p>
    <w:p w14:paraId="09B0231F" w14:textId="204A03A8" w:rsidR="00E803CA" w:rsidRPr="00B5454F" w:rsidRDefault="00767984" w:rsidP="00C1206E">
      <w:pPr>
        <w:jc w:val="center"/>
        <w:rPr>
          <w:rFonts w:ascii="Arial" w:hAnsi="Arial" w:cs="Arial"/>
          <w:b/>
          <w:sz w:val="24"/>
          <w:szCs w:val="24"/>
        </w:rPr>
      </w:pPr>
      <w:r w:rsidRPr="00B5454F">
        <w:rPr>
          <w:rFonts w:ascii="Arial" w:hAnsi="Arial" w:cs="Arial"/>
          <w:b/>
          <w:sz w:val="24"/>
          <w:szCs w:val="24"/>
        </w:rPr>
        <w:t>Notice is hereby given that the</w:t>
      </w:r>
      <w:r w:rsidR="00C1206E" w:rsidRPr="00B5454F">
        <w:rPr>
          <w:rFonts w:ascii="Arial" w:hAnsi="Arial" w:cs="Arial"/>
          <w:b/>
          <w:sz w:val="24"/>
          <w:szCs w:val="24"/>
        </w:rPr>
        <w:t xml:space="preserve"> 202</w:t>
      </w:r>
      <w:r w:rsidR="00437CA2">
        <w:rPr>
          <w:rFonts w:ascii="Arial" w:hAnsi="Arial" w:cs="Arial"/>
          <w:b/>
          <w:sz w:val="24"/>
          <w:szCs w:val="24"/>
        </w:rPr>
        <w:t>5</w:t>
      </w:r>
      <w:r w:rsidR="00C1206E" w:rsidRPr="00B5454F">
        <w:rPr>
          <w:rFonts w:ascii="Arial" w:hAnsi="Arial" w:cs="Arial"/>
          <w:b/>
          <w:sz w:val="24"/>
          <w:szCs w:val="24"/>
        </w:rPr>
        <w:t xml:space="preserve"> Annual General Meeting of Herts for Learning Limited</w:t>
      </w:r>
    </w:p>
    <w:p w14:paraId="0D15B736" w14:textId="77777777" w:rsidR="00217263" w:rsidRDefault="00C1206E" w:rsidP="00C1206E">
      <w:pPr>
        <w:jc w:val="center"/>
        <w:rPr>
          <w:rFonts w:ascii="Arial" w:hAnsi="Arial" w:cs="Arial"/>
          <w:b/>
          <w:sz w:val="24"/>
          <w:szCs w:val="24"/>
        </w:rPr>
      </w:pPr>
      <w:r w:rsidRPr="00B5454F">
        <w:rPr>
          <w:rFonts w:ascii="Arial" w:hAnsi="Arial" w:cs="Arial"/>
          <w:b/>
          <w:sz w:val="24"/>
          <w:szCs w:val="24"/>
        </w:rPr>
        <w:t>(Company no. 08419</w:t>
      </w:r>
      <w:r w:rsidR="005D3685" w:rsidRPr="00B5454F">
        <w:rPr>
          <w:rFonts w:ascii="Arial" w:hAnsi="Arial" w:cs="Arial"/>
          <w:b/>
          <w:sz w:val="24"/>
          <w:szCs w:val="24"/>
        </w:rPr>
        <w:t xml:space="preserve">581) </w:t>
      </w:r>
      <w:r w:rsidR="002867F0" w:rsidRPr="00B5454F">
        <w:rPr>
          <w:rFonts w:ascii="Arial" w:hAnsi="Arial" w:cs="Arial"/>
          <w:b/>
          <w:sz w:val="24"/>
          <w:szCs w:val="24"/>
        </w:rPr>
        <w:t>trading as HFL Education w</w:t>
      </w:r>
      <w:r w:rsidR="005D3685" w:rsidRPr="00B5454F">
        <w:rPr>
          <w:rFonts w:ascii="Arial" w:hAnsi="Arial" w:cs="Arial"/>
          <w:b/>
          <w:sz w:val="24"/>
          <w:szCs w:val="24"/>
        </w:rPr>
        <w:t xml:space="preserve">ill be held online </w:t>
      </w:r>
    </w:p>
    <w:p w14:paraId="57F6DD21" w14:textId="39BDF083" w:rsidR="00C72482" w:rsidRDefault="007B2B1E" w:rsidP="00C1206E">
      <w:pPr>
        <w:jc w:val="center"/>
        <w:rPr>
          <w:rFonts w:ascii="Arial" w:hAnsi="Arial" w:cs="Arial"/>
          <w:b/>
          <w:sz w:val="24"/>
          <w:szCs w:val="24"/>
        </w:rPr>
      </w:pPr>
      <w:r w:rsidRPr="00B5454F">
        <w:rPr>
          <w:rFonts w:ascii="Arial" w:hAnsi="Arial" w:cs="Arial"/>
          <w:b/>
          <w:sz w:val="24"/>
          <w:szCs w:val="24"/>
        </w:rPr>
        <w:t xml:space="preserve">via </w:t>
      </w:r>
      <w:r w:rsidR="00217263">
        <w:rPr>
          <w:rFonts w:ascii="Arial" w:hAnsi="Arial" w:cs="Arial"/>
          <w:b/>
          <w:sz w:val="24"/>
          <w:szCs w:val="24"/>
        </w:rPr>
        <w:t>Microsoft Teams</w:t>
      </w:r>
      <w:r w:rsidR="006E0E96">
        <w:rPr>
          <w:rFonts w:ascii="Arial" w:hAnsi="Arial" w:cs="Arial"/>
          <w:b/>
          <w:sz w:val="24"/>
          <w:szCs w:val="24"/>
        </w:rPr>
        <w:t xml:space="preserve"> </w:t>
      </w:r>
      <w:r w:rsidR="00C1206E" w:rsidRPr="00B5454F">
        <w:rPr>
          <w:rFonts w:ascii="Arial" w:hAnsi="Arial" w:cs="Arial"/>
          <w:b/>
          <w:sz w:val="24"/>
          <w:szCs w:val="24"/>
        </w:rPr>
        <w:t xml:space="preserve">on </w:t>
      </w:r>
      <w:r w:rsidR="00437CA2">
        <w:rPr>
          <w:rFonts w:ascii="Arial" w:hAnsi="Arial" w:cs="Arial"/>
          <w:b/>
          <w:sz w:val="24"/>
          <w:szCs w:val="24"/>
        </w:rPr>
        <w:t xml:space="preserve">Monday 29 </w:t>
      </w:r>
      <w:r w:rsidR="00405105" w:rsidRPr="00B5454F">
        <w:rPr>
          <w:rFonts w:ascii="Arial" w:hAnsi="Arial" w:cs="Arial"/>
          <w:b/>
          <w:sz w:val="24"/>
          <w:szCs w:val="24"/>
        </w:rPr>
        <w:t>September 202</w:t>
      </w:r>
      <w:r w:rsidR="00437CA2">
        <w:rPr>
          <w:rFonts w:ascii="Arial" w:hAnsi="Arial" w:cs="Arial"/>
          <w:b/>
          <w:sz w:val="24"/>
          <w:szCs w:val="24"/>
        </w:rPr>
        <w:t>5</w:t>
      </w:r>
      <w:r w:rsidR="00405105" w:rsidRPr="00B5454F">
        <w:rPr>
          <w:rFonts w:ascii="Arial" w:hAnsi="Arial" w:cs="Arial"/>
          <w:b/>
          <w:sz w:val="24"/>
          <w:szCs w:val="24"/>
        </w:rPr>
        <w:t xml:space="preserve"> </w:t>
      </w:r>
      <w:r w:rsidR="00C1206E" w:rsidRPr="00B5454F">
        <w:rPr>
          <w:rFonts w:ascii="Arial" w:hAnsi="Arial" w:cs="Arial"/>
          <w:b/>
          <w:sz w:val="24"/>
          <w:szCs w:val="24"/>
        </w:rPr>
        <w:t>at 5pm</w:t>
      </w:r>
      <w:r w:rsidR="00E803CA" w:rsidRPr="00B5454F">
        <w:rPr>
          <w:rFonts w:ascii="Arial" w:hAnsi="Arial" w:cs="Arial"/>
          <w:b/>
          <w:sz w:val="24"/>
          <w:szCs w:val="24"/>
        </w:rPr>
        <w:t xml:space="preserve"> </w:t>
      </w:r>
    </w:p>
    <w:p w14:paraId="552C88D5" w14:textId="0CFF94C7" w:rsidR="00C1206E" w:rsidRPr="00B5454F" w:rsidRDefault="00C1206E" w:rsidP="00C1206E">
      <w:pPr>
        <w:jc w:val="center"/>
        <w:rPr>
          <w:rFonts w:ascii="Arial" w:hAnsi="Arial" w:cs="Arial"/>
          <w:b/>
          <w:sz w:val="24"/>
          <w:szCs w:val="24"/>
        </w:rPr>
      </w:pPr>
      <w:r w:rsidRPr="00B5454F">
        <w:rPr>
          <w:rFonts w:ascii="Arial" w:hAnsi="Arial" w:cs="Arial"/>
          <w:b/>
          <w:sz w:val="24"/>
          <w:szCs w:val="24"/>
        </w:rPr>
        <w:t>for the purpose of considering</w:t>
      </w:r>
      <w:r w:rsidR="00C72482">
        <w:rPr>
          <w:rFonts w:ascii="Arial" w:hAnsi="Arial" w:cs="Arial"/>
          <w:b/>
          <w:sz w:val="24"/>
          <w:szCs w:val="24"/>
        </w:rPr>
        <w:t xml:space="preserve"> </w:t>
      </w:r>
      <w:r w:rsidRPr="00B5454F">
        <w:rPr>
          <w:rFonts w:ascii="Arial" w:hAnsi="Arial" w:cs="Arial"/>
          <w:b/>
          <w:sz w:val="24"/>
          <w:szCs w:val="24"/>
        </w:rPr>
        <w:t>the following business:</w:t>
      </w:r>
    </w:p>
    <w:p w14:paraId="288A32C4" w14:textId="77777777" w:rsidR="00767984" w:rsidRPr="00B5454F" w:rsidRDefault="00767984" w:rsidP="008600D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424"/>
        <w:gridCol w:w="9777"/>
      </w:tblGrid>
      <w:tr w:rsidR="00AC1486" w:rsidRPr="00B5454F" w14:paraId="6D6B0CB2" w14:textId="77777777" w:rsidTr="00C72482">
        <w:trPr>
          <w:trHeight w:val="454"/>
        </w:trPr>
        <w:tc>
          <w:tcPr>
            <w:tcW w:w="424" w:type="dxa"/>
            <w:shd w:val="clear" w:color="auto" w:fill="008080"/>
            <w:vAlign w:val="center"/>
          </w:tcPr>
          <w:p w14:paraId="58CA4572" w14:textId="77777777" w:rsidR="00CB0226" w:rsidRPr="00B5454F" w:rsidRDefault="00AC1486" w:rsidP="00CB022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9777" w:type="dxa"/>
            <w:shd w:val="clear" w:color="auto" w:fill="008080"/>
            <w:vAlign w:val="center"/>
          </w:tcPr>
          <w:p w14:paraId="62D701C0" w14:textId="11D2419D" w:rsidR="00207D4D" w:rsidRPr="00B5454F" w:rsidRDefault="00D274DC" w:rsidP="006E0FBB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Update from the </w:t>
            </w:r>
            <w:r w:rsidR="005A2AC9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HFL</w:t>
            </w:r>
            <w:r w:rsidR="00731B05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867F0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Education </w:t>
            </w:r>
            <w:r w:rsidR="00AC1486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Board –</w:t>
            </w:r>
            <w:r w:rsidR="0099782A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867F0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Paul Layzell, </w:t>
            </w:r>
            <w:r w:rsidR="00AC1486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Chair of the Board</w:t>
            </w:r>
          </w:p>
        </w:tc>
      </w:tr>
      <w:tr w:rsidR="00AC1486" w:rsidRPr="00B5454F" w14:paraId="18295E04" w14:textId="77777777" w:rsidTr="00C72482">
        <w:trPr>
          <w:trHeight w:val="454"/>
        </w:trPr>
        <w:tc>
          <w:tcPr>
            <w:tcW w:w="424" w:type="dxa"/>
            <w:shd w:val="clear" w:color="auto" w:fill="008080"/>
            <w:vAlign w:val="center"/>
          </w:tcPr>
          <w:p w14:paraId="3ED302B9" w14:textId="77777777" w:rsidR="00C1206E" w:rsidRPr="00B5454F" w:rsidRDefault="00AC1486" w:rsidP="00CB022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777" w:type="dxa"/>
            <w:shd w:val="clear" w:color="auto" w:fill="008080"/>
            <w:vAlign w:val="center"/>
          </w:tcPr>
          <w:p w14:paraId="401C4900" w14:textId="63509FB4" w:rsidR="00207D4D" w:rsidRPr="00B5454F" w:rsidRDefault="00AD75F8" w:rsidP="006E0FBB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Headline r</w:t>
            </w:r>
            <w:r w:rsidR="00AC1486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eview of the </w:t>
            </w:r>
            <w:r w:rsidR="000E392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</w:t>
            </w:r>
            <w:r w:rsidR="00AC1486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ear – </w:t>
            </w:r>
            <w:r w:rsidR="002867F0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Carole Bennett, Chief Executive Officer</w:t>
            </w:r>
          </w:p>
        </w:tc>
      </w:tr>
      <w:tr w:rsidR="00AC1486" w:rsidRPr="00B5454F" w14:paraId="3C019B92" w14:textId="77777777" w:rsidTr="00C72482">
        <w:trPr>
          <w:trHeight w:val="454"/>
        </w:trPr>
        <w:tc>
          <w:tcPr>
            <w:tcW w:w="424" w:type="dxa"/>
            <w:shd w:val="clear" w:color="auto" w:fill="008080"/>
            <w:vAlign w:val="center"/>
          </w:tcPr>
          <w:p w14:paraId="06089134" w14:textId="77777777" w:rsidR="00AC1486" w:rsidRPr="00B5454F" w:rsidRDefault="00AC1486" w:rsidP="00CB022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9777" w:type="dxa"/>
            <w:shd w:val="clear" w:color="auto" w:fill="008080"/>
            <w:vAlign w:val="center"/>
          </w:tcPr>
          <w:p w14:paraId="11B731E3" w14:textId="79F570FD" w:rsidR="00CB0226" w:rsidRPr="00B5454F" w:rsidRDefault="00AC1486" w:rsidP="006E0FBB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Ordinary Resolution 1:</w:t>
            </w:r>
            <w:r w:rsidR="00CB0226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B17C3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To receive </w:t>
            </w:r>
            <w:r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5A2AC9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HFL</w:t>
            </w:r>
            <w:r w:rsidR="00071F9D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Annual Report and Accounts for the year ended 31 March 20</w:t>
            </w:r>
            <w:r w:rsidR="0099782A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</w:t>
            </w:r>
            <w:r w:rsidR="00437C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  <w:r w:rsidR="00436FC6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5A2AC9" w:rsidRPr="00B5454F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(available to view online on the </w:t>
            </w:r>
            <w:hyperlink r:id="rId11" w:history="1">
              <w:r w:rsidR="005A2AC9" w:rsidRPr="00B5454F">
                <w:rPr>
                  <w:rStyle w:val="Hyperlink"/>
                  <w:rFonts w:ascii="Arial" w:hAnsi="Arial" w:cs="Arial"/>
                  <w:bCs/>
                  <w:color w:val="FFFFFF" w:themeColor="background1"/>
                  <w:sz w:val="24"/>
                  <w:szCs w:val="24"/>
                </w:rPr>
                <w:t>HFL website</w:t>
              </w:r>
            </w:hyperlink>
            <w:r w:rsidR="005A2AC9" w:rsidRPr="00B5454F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).</w:t>
            </w:r>
          </w:p>
        </w:tc>
      </w:tr>
      <w:tr w:rsidR="00AC1486" w:rsidRPr="00B5454F" w14:paraId="74BAB98A" w14:textId="77777777" w:rsidTr="00C72482">
        <w:trPr>
          <w:trHeight w:val="454"/>
        </w:trPr>
        <w:tc>
          <w:tcPr>
            <w:tcW w:w="424" w:type="dxa"/>
            <w:shd w:val="clear" w:color="auto" w:fill="008080"/>
            <w:vAlign w:val="center"/>
          </w:tcPr>
          <w:p w14:paraId="24B9FC2B" w14:textId="77777777" w:rsidR="00AC1486" w:rsidRPr="00B5454F" w:rsidRDefault="00AC1486" w:rsidP="00CB022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9777" w:type="dxa"/>
            <w:shd w:val="clear" w:color="auto" w:fill="008080"/>
            <w:vAlign w:val="center"/>
          </w:tcPr>
          <w:p w14:paraId="0E0BC615" w14:textId="124C29DE" w:rsidR="00CB0226" w:rsidRPr="00B5454F" w:rsidRDefault="00AC1486" w:rsidP="006E0FBB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Ordinary Resolution 2:</w:t>
            </w:r>
            <w:r w:rsidR="00CB0226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B0757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To </w:t>
            </w:r>
            <w:r w:rsidR="005A2AC9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</w:t>
            </w:r>
            <w:r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appoint </w:t>
            </w:r>
            <w:r w:rsidR="00071F9D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Hillier Hopkins as </w:t>
            </w:r>
            <w:r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Company’s auditors </w:t>
            </w:r>
            <w:r w:rsidR="00071F9D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for the </w:t>
            </w:r>
            <w:r w:rsidR="005A2AC9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financial </w:t>
            </w:r>
            <w:r w:rsidR="00071F9D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 end</w:t>
            </w:r>
            <w:r w:rsidR="005A2AC9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ing</w:t>
            </w:r>
            <w:r w:rsidR="00071F9D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31 March 202</w:t>
            </w:r>
            <w:r w:rsidR="00437C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</w:t>
            </w:r>
            <w:r w:rsidR="00405105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C1486" w:rsidRPr="00B5454F" w14:paraId="13AF624D" w14:textId="77777777" w:rsidTr="00C72482">
        <w:trPr>
          <w:trHeight w:val="454"/>
        </w:trPr>
        <w:tc>
          <w:tcPr>
            <w:tcW w:w="424" w:type="dxa"/>
            <w:shd w:val="clear" w:color="auto" w:fill="008080"/>
            <w:vAlign w:val="center"/>
          </w:tcPr>
          <w:p w14:paraId="3A6CDFE4" w14:textId="77777777" w:rsidR="00AC1486" w:rsidRPr="00B5454F" w:rsidRDefault="00AC1486" w:rsidP="00CB022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5.</w:t>
            </w:r>
          </w:p>
        </w:tc>
        <w:tc>
          <w:tcPr>
            <w:tcW w:w="9777" w:type="dxa"/>
            <w:shd w:val="clear" w:color="auto" w:fill="008080"/>
            <w:vAlign w:val="center"/>
          </w:tcPr>
          <w:p w14:paraId="7DD5F1EF" w14:textId="19494B44" w:rsidR="00CB0226" w:rsidRPr="00B5454F" w:rsidRDefault="00AC1486" w:rsidP="006E0FBB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Ordinary Resolution 3:</w:t>
            </w:r>
            <w:r w:rsidR="00CB0226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To authorise the </w:t>
            </w:r>
            <w:r w:rsidR="005A2AC9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HFL</w:t>
            </w:r>
            <w:r w:rsidR="00071F9D"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B545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Board to agree the remuneration of the auditors.</w:t>
            </w:r>
          </w:p>
        </w:tc>
      </w:tr>
      <w:tr w:rsidR="000436DF" w:rsidRPr="00B5454F" w14:paraId="4AE672D9" w14:textId="77777777" w:rsidTr="00C72482">
        <w:trPr>
          <w:trHeight w:val="454"/>
        </w:trPr>
        <w:tc>
          <w:tcPr>
            <w:tcW w:w="424" w:type="dxa"/>
            <w:shd w:val="clear" w:color="auto" w:fill="008080"/>
            <w:vAlign w:val="center"/>
          </w:tcPr>
          <w:p w14:paraId="0507857A" w14:textId="1A4611AC" w:rsidR="000436DF" w:rsidRPr="00B5454F" w:rsidRDefault="00437CA2" w:rsidP="000436D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  <w:r w:rsidR="000436DF"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9777" w:type="dxa"/>
            <w:shd w:val="clear" w:color="auto" w:fill="008080"/>
            <w:vAlign w:val="center"/>
          </w:tcPr>
          <w:p w14:paraId="0C98544B" w14:textId="5C929156" w:rsidR="000436DF" w:rsidRPr="00B5454F" w:rsidRDefault="000436DF" w:rsidP="00F34DAA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5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Questions for the HFL Board of Directors</w:t>
            </w:r>
          </w:p>
        </w:tc>
      </w:tr>
    </w:tbl>
    <w:p w14:paraId="4A5ADCD8" w14:textId="77777777" w:rsidR="00D9591A" w:rsidRPr="00B5454F" w:rsidRDefault="00D9591A" w:rsidP="00731B0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C3F2197" w14:textId="77777777" w:rsidR="00C410D4" w:rsidRPr="00B5454F" w:rsidRDefault="00C410D4" w:rsidP="003866EF">
      <w:pPr>
        <w:ind w:right="260"/>
        <w:jc w:val="both"/>
        <w:rPr>
          <w:rFonts w:ascii="Arial" w:hAnsi="Arial" w:cs="Arial"/>
          <w:sz w:val="24"/>
          <w:szCs w:val="24"/>
        </w:rPr>
      </w:pPr>
    </w:p>
    <w:p w14:paraId="4AD1B8FD" w14:textId="5A49A842" w:rsidR="00976AAA" w:rsidRPr="00976AAA" w:rsidRDefault="00976AAA" w:rsidP="00976AAA">
      <w:pPr>
        <w:ind w:right="260"/>
        <w:jc w:val="both"/>
        <w:rPr>
          <w:rFonts w:ascii="Arial" w:hAnsi="Arial" w:cs="Arial"/>
          <w:sz w:val="24"/>
          <w:szCs w:val="24"/>
        </w:rPr>
      </w:pPr>
      <w:r w:rsidRPr="00976AAA">
        <w:rPr>
          <w:rFonts w:ascii="Arial" w:hAnsi="Arial" w:cs="Arial"/>
          <w:sz w:val="24"/>
          <w:szCs w:val="24"/>
        </w:rPr>
        <w:t>All members of Herts for Learning Ltd (</w:t>
      </w:r>
      <w:r w:rsidR="000744B8">
        <w:rPr>
          <w:rFonts w:ascii="Arial" w:hAnsi="Arial" w:cs="Arial"/>
          <w:sz w:val="24"/>
          <w:szCs w:val="24"/>
        </w:rPr>
        <w:t xml:space="preserve">trading as </w:t>
      </w:r>
      <w:r w:rsidRPr="00976AAA">
        <w:rPr>
          <w:rFonts w:ascii="Arial" w:hAnsi="Arial" w:cs="Arial"/>
          <w:sz w:val="24"/>
          <w:szCs w:val="24"/>
        </w:rPr>
        <w:t>HFL</w:t>
      </w:r>
      <w:r w:rsidR="000744B8">
        <w:rPr>
          <w:rFonts w:ascii="Arial" w:hAnsi="Arial" w:cs="Arial"/>
          <w:sz w:val="24"/>
          <w:szCs w:val="24"/>
        </w:rPr>
        <w:t xml:space="preserve"> Education</w:t>
      </w:r>
      <w:r w:rsidRPr="00976AAA">
        <w:rPr>
          <w:rFonts w:ascii="Arial" w:hAnsi="Arial" w:cs="Arial"/>
          <w:sz w:val="24"/>
          <w:szCs w:val="24"/>
        </w:rPr>
        <w:t>) are</w:t>
      </w:r>
      <w:r w:rsidR="00CF04CB">
        <w:rPr>
          <w:rFonts w:ascii="Arial" w:hAnsi="Arial" w:cs="Arial"/>
          <w:sz w:val="24"/>
          <w:szCs w:val="24"/>
        </w:rPr>
        <w:t xml:space="preserve"> </w:t>
      </w:r>
      <w:r w:rsidRPr="00976AAA">
        <w:rPr>
          <w:rFonts w:ascii="Arial" w:hAnsi="Arial" w:cs="Arial"/>
          <w:sz w:val="24"/>
          <w:szCs w:val="24"/>
        </w:rPr>
        <w:t>invited to attend this virtual Annual General Meeting.</w:t>
      </w:r>
      <w:r w:rsidR="00CF04CB">
        <w:rPr>
          <w:rFonts w:ascii="Arial" w:hAnsi="Arial" w:cs="Arial"/>
          <w:sz w:val="24"/>
          <w:szCs w:val="24"/>
        </w:rPr>
        <w:t xml:space="preserve">  </w:t>
      </w:r>
      <w:r w:rsidRPr="00976AAA">
        <w:rPr>
          <w:rFonts w:ascii="Arial" w:hAnsi="Arial" w:cs="Arial"/>
          <w:sz w:val="24"/>
          <w:szCs w:val="24"/>
        </w:rPr>
        <w:t>Registration details have been distributed to all headteachers and chairs of governors of our shareholding schools.</w:t>
      </w:r>
    </w:p>
    <w:p w14:paraId="6AB2AE67" w14:textId="77777777" w:rsidR="00976AAA" w:rsidRPr="00976AAA" w:rsidRDefault="00976AAA" w:rsidP="00976AAA">
      <w:pPr>
        <w:ind w:right="260"/>
        <w:jc w:val="both"/>
        <w:rPr>
          <w:rFonts w:ascii="Arial" w:hAnsi="Arial" w:cs="Arial"/>
          <w:sz w:val="24"/>
          <w:szCs w:val="24"/>
        </w:rPr>
      </w:pPr>
    </w:p>
    <w:p w14:paraId="49D2654B" w14:textId="63D9A638" w:rsidR="00760C8F" w:rsidRPr="00B5454F" w:rsidRDefault="00976AAA" w:rsidP="00976AAA">
      <w:pPr>
        <w:ind w:right="260"/>
        <w:jc w:val="both"/>
        <w:rPr>
          <w:rFonts w:ascii="Arial" w:hAnsi="Arial" w:cs="Arial"/>
          <w:sz w:val="24"/>
          <w:szCs w:val="24"/>
        </w:rPr>
      </w:pPr>
      <w:r w:rsidRPr="00976AAA">
        <w:rPr>
          <w:rFonts w:ascii="Arial" w:hAnsi="Arial" w:cs="Arial"/>
          <w:sz w:val="24"/>
          <w:szCs w:val="24"/>
        </w:rPr>
        <w:t>Members are encouraged to submit their proxy votes in advance, as outlined below. Please note that submitting a proxy vote does not preclude members from attending the virtual AGM or from voting online during the meeting.</w:t>
      </w:r>
    </w:p>
    <w:p w14:paraId="2784D772" w14:textId="77777777" w:rsidR="009C0986" w:rsidRPr="00B5454F" w:rsidRDefault="009C0986" w:rsidP="003866EF">
      <w:pPr>
        <w:ind w:left="360" w:right="260"/>
        <w:rPr>
          <w:rFonts w:ascii="Arial" w:hAnsi="Arial" w:cs="Arial"/>
          <w:sz w:val="24"/>
          <w:szCs w:val="24"/>
        </w:rPr>
      </w:pPr>
    </w:p>
    <w:p w14:paraId="2E4A0B27" w14:textId="77777777" w:rsidR="00767984" w:rsidRPr="00B5454F" w:rsidRDefault="00767984" w:rsidP="003866EF">
      <w:pPr>
        <w:ind w:right="260"/>
        <w:rPr>
          <w:rFonts w:ascii="Arial" w:hAnsi="Arial" w:cs="Arial"/>
          <w:sz w:val="24"/>
          <w:szCs w:val="24"/>
        </w:rPr>
      </w:pPr>
      <w:r w:rsidRPr="00B5454F">
        <w:rPr>
          <w:rFonts w:ascii="Arial" w:hAnsi="Arial" w:cs="Arial"/>
          <w:sz w:val="24"/>
          <w:szCs w:val="24"/>
        </w:rPr>
        <w:t xml:space="preserve">By </w:t>
      </w:r>
      <w:r w:rsidR="005808EB" w:rsidRPr="00B5454F">
        <w:rPr>
          <w:rFonts w:ascii="Arial" w:hAnsi="Arial" w:cs="Arial"/>
          <w:sz w:val="24"/>
          <w:szCs w:val="24"/>
        </w:rPr>
        <w:t>O</w:t>
      </w:r>
      <w:r w:rsidRPr="00B5454F">
        <w:rPr>
          <w:rFonts w:ascii="Arial" w:hAnsi="Arial" w:cs="Arial"/>
          <w:sz w:val="24"/>
          <w:szCs w:val="24"/>
        </w:rPr>
        <w:t>rder of the Board</w:t>
      </w:r>
    </w:p>
    <w:p w14:paraId="699AAFBB" w14:textId="77777777" w:rsidR="00C1206E" w:rsidRPr="00B5454F" w:rsidRDefault="00C1206E" w:rsidP="003866EF">
      <w:pPr>
        <w:ind w:right="260"/>
        <w:rPr>
          <w:rFonts w:ascii="Arial" w:hAnsi="Arial" w:cs="Arial"/>
          <w:sz w:val="24"/>
          <w:szCs w:val="24"/>
        </w:rPr>
      </w:pPr>
    </w:p>
    <w:p w14:paraId="3CC8F94E" w14:textId="2E2E1408" w:rsidR="00767984" w:rsidRPr="00B5454F" w:rsidRDefault="000F2107" w:rsidP="003866EF">
      <w:pPr>
        <w:ind w:right="260"/>
        <w:rPr>
          <w:rFonts w:ascii="Arial" w:hAnsi="Arial" w:cs="Arial"/>
          <w:b/>
          <w:sz w:val="24"/>
          <w:szCs w:val="24"/>
        </w:rPr>
      </w:pPr>
      <w:r w:rsidRPr="00B5454F">
        <w:rPr>
          <w:rFonts w:ascii="Arial" w:hAnsi="Arial" w:cs="Arial"/>
          <w:b/>
          <w:sz w:val="24"/>
          <w:szCs w:val="24"/>
        </w:rPr>
        <w:t>Lynette Dexter</w:t>
      </w:r>
      <w:r w:rsidR="00330E5D" w:rsidRPr="00B5454F">
        <w:rPr>
          <w:rFonts w:ascii="Arial" w:hAnsi="Arial" w:cs="Arial"/>
          <w:b/>
          <w:sz w:val="24"/>
          <w:szCs w:val="24"/>
        </w:rPr>
        <w:t xml:space="preserve"> - </w:t>
      </w:r>
      <w:r w:rsidR="005A757E" w:rsidRPr="00B5454F">
        <w:rPr>
          <w:rFonts w:ascii="Arial" w:hAnsi="Arial" w:cs="Arial"/>
          <w:b/>
          <w:sz w:val="24"/>
          <w:szCs w:val="24"/>
        </w:rPr>
        <w:t xml:space="preserve">Company </w:t>
      </w:r>
      <w:r w:rsidR="00767984" w:rsidRPr="00B5454F">
        <w:rPr>
          <w:rFonts w:ascii="Arial" w:hAnsi="Arial" w:cs="Arial"/>
          <w:b/>
          <w:sz w:val="24"/>
          <w:szCs w:val="24"/>
        </w:rPr>
        <w:t>Secretary</w:t>
      </w:r>
      <w:r w:rsidR="00E41B99" w:rsidRPr="00B5454F">
        <w:rPr>
          <w:rFonts w:ascii="Arial" w:hAnsi="Arial" w:cs="Arial"/>
          <w:b/>
          <w:sz w:val="24"/>
          <w:szCs w:val="24"/>
        </w:rPr>
        <w:tab/>
      </w:r>
      <w:r w:rsidR="00E41B99" w:rsidRPr="00B5454F">
        <w:rPr>
          <w:rFonts w:ascii="Arial" w:hAnsi="Arial" w:cs="Arial"/>
          <w:b/>
          <w:sz w:val="24"/>
          <w:szCs w:val="24"/>
        </w:rPr>
        <w:tab/>
      </w:r>
      <w:r w:rsidR="00E41B99" w:rsidRPr="00B5454F">
        <w:rPr>
          <w:rFonts w:ascii="Arial" w:hAnsi="Arial" w:cs="Arial"/>
          <w:b/>
          <w:sz w:val="24"/>
          <w:szCs w:val="24"/>
        </w:rPr>
        <w:tab/>
      </w:r>
      <w:r w:rsidR="00E41B99" w:rsidRPr="00B5454F">
        <w:rPr>
          <w:rFonts w:ascii="Arial" w:hAnsi="Arial" w:cs="Arial"/>
          <w:b/>
          <w:sz w:val="24"/>
          <w:szCs w:val="24"/>
        </w:rPr>
        <w:tab/>
      </w:r>
      <w:r w:rsidR="00E41B99" w:rsidRPr="00B5454F">
        <w:rPr>
          <w:rFonts w:ascii="Arial" w:hAnsi="Arial" w:cs="Arial"/>
          <w:b/>
          <w:sz w:val="24"/>
          <w:szCs w:val="24"/>
        </w:rPr>
        <w:tab/>
      </w:r>
      <w:r w:rsidR="00E41B99" w:rsidRPr="00B5454F">
        <w:rPr>
          <w:rFonts w:ascii="Arial" w:hAnsi="Arial" w:cs="Arial"/>
          <w:b/>
          <w:sz w:val="24"/>
          <w:szCs w:val="24"/>
        </w:rPr>
        <w:tab/>
      </w:r>
      <w:r w:rsidR="00E41B99" w:rsidRPr="00B5454F">
        <w:rPr>
          <w:rFonts w:ascii="Arial" w:hAnsi="Arial" w:cs="Arial"/>
          <w:b/>
          <w:sz w:val="24"/>
          <w:szCs w:val="24"/>
        </w:rPr>
        <w:tab/>
      </w:r>
      <w:r w:rsidR="002E4D65" w:rsidRPr="00B5454F">
        <w:rPr>
          <w:rFonts w:ascii="Arial" w:hAnsi="Arial" w:cs="Arial"/>
          <w:b/>
          <w:sz w:val="24"/>
          <w:szCs w:val="24"/>
        </w:rPr>
        <w:tab/>
        <w:t xml:space="preserve">      </w:t>
      </w:r>
      <w:r w:rsidR="008219B8" w:rsidRPr="00B5454F">
        <w:rPr>
          <w:rFonts w:ascii="Arial" w:hAnsi="Arial" w:cs="Arial"/>
          <w:b/>
          <w:sz w:val="24"/>
          <w:szCs w:val="24"/>
        </w:rPr>
        <w:t xml:space="preserve">        </w:t>
      </w:r>
    </w:p>
    <w:p w14:paraId="0510ED32" w14:textId="77777777" w:rsidR="00767984" w:rsidRPr="00B5454F" w:rsidRDefault="00C1206E" w:rsidP="003866EF">
      <w:pPr>
        <w:ind w:right="260"/>
        <w:rPr>
          <w:rFonts w:ascii="Arial" w:hAnsi="Arial" w:cs="Arial"/>
          <w:b/>
          <w:sz w:val="24"/>
          <w:szCs w:val="24"/>
        </w:rPr>
      </w:pPr>
      <w:r w:rsidRPr="00B5454F">
        <w:rPr>
          <w:rFonts w:ascii="Arial" w:hAnsi="Arial" w:cs="Arial"/>
          <w:b/>
          <w:sz w:val="24"/>
          <w:szCs w:val="24"/>
        </w:rPr>
        <w:t>For and on behalf of Herts for Learning Ltd</w:t>
      </w:r>
    </w:p>
    <w:p w14:paraId="7568520E" w14:textId="5BD92CBE" w:rsidR="00C1206E" w:rsidRPr="00B5454F" w:rsidRDefault="008525F6" w:rsidP="003866EF">
      <w:pPr>
        <w:ind w:right="2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C4295D" w:rsidRPr="00B5454F">
        <w:rPr>
          <w:rFonts w:ascii="Arial" w:hAnsi="Arial" w:cs="Arial"/>
          <w:b/>
          <w:sz w:val="24"/>
          <w:szCs w:val="24"/>
        </w:rPr>
        <w:t xml:space="preserve"> September 202</w:t>
      </w:r>
      <w:r>
        <w:rPr>
          <w:rFonts w:ascii="Arial" w:hAnsi="Arial" w:cs="Arial"/>
          <w:b/>
          <w:sz w:val="24"/>
          <w:szCs w:val="24"/>
        </w:rPr>
        <w:t>5</w:t>
      </w:r>
    </w:p>
    <w:p w14:paraId="3E20DA72" w14:textId="77777777" w:rsidR="00240587" w:rsidRDefault="00240587" w:rsidP="00616962">
      <w:pPr>
        <w:ind w:right="260"/>
        <w:jc w:val="center"/>
        <w:rPr>
          <w:rFonts w:ascii="Arial" w:hAnsi="Arial" w:cs="Arial"/>
          <w:sz w:val="24"/>
          <w:szCs w:val="24"/>
        </w:rPr>
      </w:pPr>
    </w:p>
    <w:p w14:paraId="01B6FA14" w14:textId="77777777" w:rsidR="00D30F4A" w:rsidRDefault="00D30F4A" w:rsidP="00616962">
      <w:pPr>
        <w:ind w:right="260"/>
        <w:jc w:val="center"/>
        <w:rPr>
          <w:rFonts w:ascii="Arial" w:hAnsi="Arial" w:cs="Arial"/>
          <w:sz w:val="24"/>
          <w:szCs w:val="24"/>
        </w:rPr>
      </w:pPr>
    </w:p>
    <w:p w14:paraId="3749386F" w14:textId="77777777" w:rsidR="00D30F4A" w:rsidRDefault="00D30F4A" w:rsidP="00616962">
      <w:pPr>
        <w:ind w:right="260"/>
        <w:jc w:val="center"/>
        <w:rPr>
          <w:rFonts w:ascii="Arial" w:hAnsi="Arial" w:cs="Arial"/>
          <w:sz w:val="24"/>
          <w:szCs w:val="24"/>
        </w:rPr>
      </w:pPr>
    </w:p>
    <w:p w14:paraId="13D26343" w14:textId="77777777" w:rsidR="00D30F4A" w:rsidRPr="00B5454F" w:rsidRDefault="00D30F4A" w:rsidP="00616962">
      <w:pPr>
        <w:ind w:right="260"/>
        <w:jc w:val="center"/>
        <w:rPr>
          <w:rFonts w:ascii="Arial" w:hAnsi="Arial" w:cs="Arial"/>
          <w:sz w:val="24"/>
          <w:szCs w:val="24"/>
        </w:rPr>
      </w:pPr>
    </w:p>
    <w:p w14:paraId="401C29A8" w14:textId="43C04F5F" w:rsidR="00B41A96" w:rsidRPr="00B5454F" w:rsidRDefault="004727F2" w:rsidP="00616962">
      <w:pPr>
        <w:ind w:right="260"/>
        <w:jc w:val="center"/>
        <w:rPr>
          <w:rFonts w:ascii="Arial" w:hAnsi="Arial" w:cs="Arial"/>
          <w:i/>
          <w:sz w:val="24"/>
          <w:szCs w:val="24"/>
        </w:rPr>
      </w:pPr>
      <w:r w:rsidRPr="00B5454F">
        <w:rPr>
          <w:rFonts w:ascii="Arial" w:hAnsi="Arial" w:cs="Arial"/>
          <w:i/>
          <w:sz w:val="24"/>
          <w:szCs w:val="24"/>
        </w:rPr>
        <w:t>Herts for Learning Ltd</w:t>
      </w:r>
      <w:r w:rsidR="00B41A96" w:rsidRPr="00B5454F">
        <w:rPr>
          <w:rFonts w:ascii="Arial" w:hAnsi="Arial" w:cs="Arial"/>
          <w:i/>
          <w:sz w:val="24"/>
          <w:szCs w:val="24"/>
        </w:rPr>
        <w:t xml:space="preserve"> trading as HFL Education</w:t>
      </w:r>
    </w:p>
    <w:p w14:paraId="2428ADEF" w14:textId="3959C3FB" w:rsidR="00616962" w:rsidRDefault="00D30F4A" w:rsidP="000E6686">
      <w:pPr>
        <w:pBdr>
          <w:bottom w:val="single" w:sz="12" w:space="1" w:color="auto"/>
        </w:pBdr>
        <w:ind w:right="2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Bank House, </w:t>
      </w:r>
      <w:r w:rsidR="000E6686" w:rsidRPr="000E6686">
        <w:rPr>
          <w:rFonts w:ascii="Arial" w:hAnsi="Arial" w:cs="Arial"/>
          <w:i/>
          <w:sz w:val="24"/>
          <w:szCs w:val="24"/>
        </w:rPr>
        <w:t>Ground Floor - North Wing,</w:t>
      </w:r>
      <w:r w:rsidR="000E668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Primett Road, </w:t>
      </w:r>
      <w:r w:rsidR="00616962">
        <w:rPr>
          <w:rFonts w:ascii="Arial" w:hAnsi="Arial" w:cs="Arial"/>
          <w:i/>
          <w:sz w:val="24"/>
          <w:szCs w:val="24"/>
        </w:rPr>
        <w:t xml:space="preserve">Stevenage, Herts, SG1 </w:t>
      </w:r>
      <w:r>
        <w:rPr>
          <w:rFonts w:ascii="Arial" w:hAnsi="Arial" w:cs="Arial"/>
          <w:i/>
          <w:sz w:val="24"/>
          <w:szCs w:val="24"/>
        </w:rPr>
        <w:t>3EE</w:t>
      </w:r>
    </w:p>
    <w:p w14:paraId="1738B4C0" w14:textId="36DF00A6" w:rsidR="009E3690" w:rsidRPr="00B5454F" w:rsidRDefault="00C1206E" w:rsidP="00616962">
      <w:pPr>
        <w:pBdr>
          <w:bottom w:val="single" w:sz="12" w:space="1" w:color="auto"/>
        </w:pBdr>
        <w:ind w:right="260"/>
        <w:jc w:val="center"/>
        <w:rPr>
          <w:rFonts w:ascii="Arial" w:hAnsi="Arial" w:cs="Arial"/>
          <w:sz w:val="24"/>
          <w:szCs w:val="24"/>
        </w:rPr>
      </w:pPr>
      <w:r w:rsidRPr="00B5454F">
        <w:rPr>
          <w:rFonts w:ascii="Arial" w:hAnsi="Arial" w:cs="Arial"/>
          <w:i/>
          <w:sz w:val="24"/>
          <w:szCs w:val="24"/>
        </w:rPr>
        <w:t>Registered in England No. 0841958</w:t>
      </w:r>
    </w:p>
    <w:p w14:paraId="757AEE02" w14:textId="77777777" w:rsidR="009C0986" w:rsidRDefault="009C0986" w:rsidP="003866EF">
      <w:pPr>
        <w:pBdr>
          <w:bottom w:val="single" w:sz="12" w:space="1" w:color="auto"/>
        </w:pBdr>
        <w:ind w:right="260"/>
        <w:rPr>
          <w:rFonts w:ascii="Arial" w:hAnsi="Arial" w:cs="Arial"/>
          <w:sz w:val="24"/>
          <w:szCs w:val="24"/>
        </w:rPr>
      </w:pPr>
    </w:p>
    <w:p w14:paraId="4C5CF1A9" w14:textId="77777777" w:rsidR="001947A4" w:rsidRPr="00B5454F" w:rsidRDefault="001947A4" w:rsidP="003866EF">
      <w:pPr>
        <w:pBdr>
          <w:bottom w:val="single" w:sz="12" w:space="1" w:color="auto"/>
        </w:pBdr>
        <w:ind w:right="260"/>
        <w:rPr>
          <w:rFonts w:ascii="Arial" w:hAnsi="Arial" w:cs="Arial"/>
          <w:sz w:val="24"/>
          <w:szCs w:val="24"/>
        </w:rPr>
      </w:pPr>
    </w:p>
    <w:p w14:paraId="3428124E" w14:textId="77777777" w:rsidR="00E265C3" w:rsidRPr="00B5454F" w:rsidRDefault="00E265C3" w:rsidP="003866EF">
      <w:pPr>
        <w:ind w:right="260"/>
        <w:jc w:val="both"/>
        <w:rPr>
          <w:rFonts w:ascii="Arial" w:hAnsi="Arial" w:cs="Arial"/>
          <w:b/>
          <w:i/>
          <w:sz w:val="24"/>
          <w:szCs w:val="24"/>
        </w:rPr>
      </w:pPr>
    </w:p>
    <w:p w14:paraId="141210C6" w14:textId="77777777" w:rsidR="001947A4" w:rsidRDefault="001947A4" w:rsidP="003866EF">
      <w:pPr>
        <w:ind w:right="260"/>
        <w:jc w:val="both"/>
        <w:rPr>
          <w:rFonts w:ascii="Arial" w:hAnsi="Arial" w:cs="Arial"/>
          <w:b/>
          <w:i/>
          <w:sz w:val="20"/>
          <w:szCs w:val="20"/>
        </w:rPr>
      </w:pPr>
    </w:p>
    <w:p w14:paraId="1002CAE6" w14:textId="413B33B8" w:rsidR="009E3690" w:rsidRPr="00B5454F" w:rsidRDefault="00BC0E2F" w:rsidP="003866EF">
      <w:pPr>
        <w:ind w:right="260"/>
        <w:jc w:val="both"/>
        <w:rPr>
          <w:rFonts w:ascii="Arial" w:hAnsi="Arial" w:cs="Arial"/>
          <w:i/>
          <w:sz w:val="20"/>
          <w:szCs w:val="20"/>
        </w:rPr>
      </w:pPr>
      <w:r w:rsidRPr="00B5454F">
        <w:rPr>
          <w:rFonts w:ascii="Arial" w:hAnsi="Arial" w:cs="Arial"/>
          <w:b/>
          <w:i/>
          <w:sz w:val="20"/>
          <w:szCs w:val="20"/>
        </w:rPr>
        <w:t>No</w:t>
      </w:r>
      <w:r w:rsidR="00767984" w:rsidRPr="00B5454F">
        <w:rPr>
          <w:rFonts w:ascii="Arial" w:hAnsi="Arial" w:cs="Arial"/>
          <w:b/>
          <w:i/>
          <w:sz w:val="20"/>
          <w:szCs w:val="20"/>
        </w:rPr>
        <w:t>te:</w:t>
      </w:r>
      <w:r w:rsidR="0081355B" w:rsidRPr="00B5454F">
        <w:rPr>
          <w:rFonts w:ascii="Arial" w:hAnsi="Arial" w:cs="Arial"/>
          <w:b/>
          <w:i/>
          <w:sz w:val="20"/>
          <w:szCs w:val="20"/>
        </w:rPr>
        <w:t xml:space="preserve"> </w:t>
      </w:r>
      <w:r w:rsidR="008600D1" w:rsidRPr="00B5454F">
        <w:rPr>
          <w:rFonts w:ascii="Arial" w:hAnsi="Arial" w:cs="Arial"/>
          <w:i/>
          <w:sz w:val="20"/>
          <w:szCs w:val="20"/>
        </w:rPr>
        <w:t>PROXIES – Article</w:t>
      </w:r>
      <w:r w:rsidR="00767984" w:rsidRPr="00B5454F">
        <w:rPr>
          <w:rFonts w:ascii="Arial" w:hAnsi="Arial" w:cs="Arial"/>
          <w:i/>
          <w:sz w:val="20"/>
          <w:szCs w:val="20"/>
        </w:rPr>
        <w:t xml:space="preserve"> 51 of the </w:t>
      </w:r>
      <w:r w:rsidR="001766C4" w:rsidRPr="00B5454F">
        <w:rPr>
          <w:rFonts w:ascii="Arial" w:hAnsi="Arial" w:cs="Arial"/>
          <w:i/>
          <w:sz w:val="20"/>
          <w:szCs w:val="20"/>
        </w:rPr>
        <w:t xml:space="preserve">Herts for Learning </w:t>
      </w:r>
      <w:r w:rsidR="00767984" w:rsidRPr="00B5454F">
        <w:rPr>
          <w:rFonts w:ascii="Arial" w:hAnsi="Arial" w:cs="Arial"/>
          <w:i/>
          <w:sz w:val="20"/>
          <w:szCs w:val="20"/>
        </w:rPr>
        <w:t xml:space="preserve">Articles </w:t>
      </w:r>
      <w:r w:rsidR="001766C4" w:rsidRPr="00B5454F">
        <w:rPr>
          <w:rFonts w:ascii="Arial" w:hAnsi="Arial" w:cs="Arial"/>
          <w:i/>
          <w:sz w:val="20"/>
          <w:szCs w:val="20"/>
        </w:rPr>
        <w:t xml:space="preserve">of Association </w:t>
      </w:r>
      <w:r w:rsidR="00767984" w:rsidRPr="00B5454F">
        <w:rPr>
          <w:rFonts w:ascii="Arial" w:hAnsi="Arial" w:cs="Arial"/>
          <w:i/>
          <w:sz w:val="20"/>
          <w:szCs w:val="20"/>
        </w:rPr>
        <w:t>enables a member to appoint the Chair</w:t>
      </w:r>
      <w:r w:rsidR="001E5B40" w:rsidRPr="00B5454F">
        <w:rPr>
          <w:rFonts w:ascii="Arial" w:hAnsi="Arial" w:cs="Arial"/>
          <w:i/>
          <w:sz w:val="20"/>
          <w:szCs w:val="20"/>
        </w:rPr>
        <w:t xml:space="preserve"> </w:t>
      </w:r>
      <w:r w:rsidR="00767984" w:rsidRPr="00B5454F">
        <w:rPr>
          <w:rFonts w:ascii="Arial" w:hAnsi="Arial" w:cs="Arial"/>
          <w:i/>
          <w:sz w:val="20"/>
          <w:szCs w:val="20"/>
        </w:rPr>
        <w:t>of the meeting as proxy to a</w:t>
      </w:r>
      <w:r w:rsidR="006C6394" w:rsidRPr="00B5454F">
        <w:rPr>
          <w:rFonts w:ascii="Arial" w:hAnsi="Arial" w:cs="Arial"/>
          <w:i/>
          <w:sz w:val="20"/>
          <w:szCs w:val="20"/>
        </w:rPr>
        <w:t xml:space="preserve">ct and vote on their behalf at the </w:t>
      </w:r>
      <w:r w:rsidR="0099015E" w:rsidRPr="00B5454F">
        <w:rPr>
          <w:rFonts w:ascii="Arial" w:hAnsi="Arial" w:cs="Arial"/>
          <w:i/>
          <w:sz w:val="20"/>
          <w:szCs w:val="20"/>
        </w:rPr>
        <w:t>A</w:t>
      </w:r>
      <w:r w:rsidR="006C6394" w:rsidRPr="00B5454F">
        <w:rPr>
          <w:rFonts w:ascii="Arial" w:hAnsi="Arial" w:cs="Arial"/>
          <w:i/>
          <w:sz w:val="20"/>
          <w:szCs w:val="20"/>
        </w:rPr>
        <w:t xml:space="preserve">nnual </w:t>
      </w:r>
      <w:r w:rsidR="0099015E" w:rsidRPr="00B5454F">
        <w:rPr>
          <w:rFonts w:ascii="Arial" w:hAnsi="Arial" w:cs="Arial"/>
          <w:i/>
          <w:sz w:val="20"/>
          <w:szCs w:val="20"/>
        </w:rPr>
        <w:t>G</w:t>
      </w:r>
      <w:r w:rsidR="006C6394" w:rsidRPr="00B5454F">
        <w:rPr>
          <w:rFonts w:ascii="Arial" w:hAnsi="Arial" w:cs="Arial"/>
          <w:i/>
          <w:sz w:val="20"/>
          <w:szCs w:val="20"/>
        </w:rPr>
        <w:t xml:space="preserve">eneral </w:t>
      </w:r>
      <w:r w:rsidR="0099015E" w:rsidRPr="00B5454F">
        <w:rPr>
          <w:rFonts w:ascii="Arial" w:hAnsi="Arial" w:cs="Arial"/>
          <w:i/>
          <w:sz w:val="20"/>
          <w:szCs w:val="20"/>
        </w:rPr>
        <w:t>M</w:t>
      </w:r>
      <w:r w:rsidR="001766C4" w:rsidRPr="00B5454F">
        <w:rPr>
          <w:rFonts w:ascii="Arial" w:hAnsi="Arial" w:cs="Arial"/>
          <w:i/>
          <w:sz w:val="20"/>
          <w:szCs w:val="20"/>
        </w:rPr>
        <w:t xml:space="preserve">eeting. </w:t>
      </w:r>
      <w:r w:rsidR="00767984" w:rsidRPr="00B5454F">
        <w:rPr>
          <w:rFonts w:ascii="Arial" w:hAnsi="Arial" w:cs="Arial"/>
          <w:i/>
          <w:sz w:val="20"/>
          <w:szCs w:val="20"/>
        </w:rPr>
        <w:t>To do this, please complete the attached form and</w:t>
      </w:r>
      <w:r w:rsidR="000E7533" w:rsidRPr="00B5454F">
        <w:rPr>
          <w:rFonts w:ascii="Arial" w:hAnsi="Arial" w:cs="Arial"/>
          <w:i/>
          <w:sz w:val="20"/>
          <w:szCs w:val="20"/>
        </w:rPr>
        <w:t xml:space="preserve"> email it to </w:t>
      </w:r>
      <w:r w:rsidR="00F56D4B" w:rsidRPr="00B5454F">
        <w:rPr>
          <w:rFonts w:ascii="Arial" w:hAnsi="Arial" w:cs="Arial"/>
          <w:i/>
          <w:sz w:val="20"/>
          <w:szCs w:val="20"/>
        </w:rPr>
        <w:t xml:space="preserve">board@hfleducation.org </w:t>
      </w:r>
      <w:r w:rsidR="00767984" w:rsidRPr="00B5454F">
        <w:rPr>
          <w:rFonts w:ascii="Arial" w:hAnsi="Arial" w:cs="Arial"/>
          <w:i/>
          <w:sz w:val="20"/>
          <w:szCs w:val="20"/>
        </w:rPr>
        <w:t xml:space="preserve">no later than </w:t>
      </w:r>
      <w:r w:rsidR="008525F6">
        <w:rPr>
          <w:rFonts w:ascii="Arial" w:hAnsi="Arial" w:cs="Arial"/>
          <w:i/>
          <w:sz w:val="20"/>
          <w:szCs w:val="20"/>
        </w:rPr>
        <w:t xml:space="preserve">12pm (midday) on </w:t>
      </w:r>
      <w:r w:rsidR="00530CEB" w:rsidRPr="00B5454F">
        <w:rPr>
          <w:rFonts w:ascii="Arial" w:hAnsi="Arial" w:cs="Arial"/>
          <w:i/>
          <w:sz w:val="20"/>
          <w:szCs w:val="20"/>
        </w:rPr>
        <w:t>Monday</w:t>
      </w:r>
      <w:r w:rsidR="00481F44" w:rsidRPr="00B5454F">
        <w:rPr>
          <w:rFonts w:ascii="Arial" w:hAnsi="Arial" w:cs="Arial"/>
          <w:i/>
          <w:sz w:val="20"/>
          <w:szCs w:val="20"/>
        </w:rPr>
        <w:t xml:space="preserve"> </w:t>
      </w:r>
      <w:r w:rsidR="00353F6D">
        <w:rPr>
          <w:rFonts w:ascii="Arial" w:hAnsi="Arial" w:cs="Arial"/>
          <w:i/>
          <w:sz w:val="20"/>
          <w:szCs w:val="20"/>
        </w:rPr>
        <w:t>29</w:t>
      </w:r>
      <w:r w:rsidR="00481F44" w:rsidRPr="00B5454F">
        <w:rPr>
          <w:rFonts w:ascii="Arial" w:hAnsi="Arial" w:cs="Arial"/>
          <w:i/>
          <w:sz w:val="20"/>
          <w:szCs w:val="20"/>
        </w:rPr>
        <w:t xml:space="preserve"> </w:t>
      </w:r>
      <w:r w:rsidR="00E170DC" w:rsidRPr="00B5454F">
        <w:rPr>
          <w:rFonts w:ascii="Arial" w:hAnsi="Arial" w:cs="Arial"/>
          <w:i/>
          <w:sz w:val="20"/>
          <w:szCs w:val="20"/>
        </w:rPr>
        <w:t>September 202</w:t>
      </w:r>
      <w:r w:rsidR="008525F6">
        <w:rPr>
          <w:rFonts w:ascii="Arial" w:hAnsi="Arial" w:cs="Arial"/>
          <w:i/>
          <w:sz w:val="20"/>
          <w:szCs w:val="20"/>
        </w:rPr>
        <w:t>5.</w:t>
      </w:r>
    </w:p>
    <w:p w14:paraId="0271D6E8" w14:textId="644E44AA" w:rsidR="00481F44" w:rsidRPr="00B5454F" w:rsidRDefault="00481F44">
      <w:pPr>
        <w:rPr>
          <w:rFonts w:ascii="Arial" w:hAnsi="Arial" w:cs="Arial"/>
          <w:i/>
          <w:sz w:val="24"/>
          <w:szCs w:val="24"/>
        </w:rPr>
      </w:pPr>
      <w:r w:rsidRPr="00B5454F">
        <w:rPr>
          <w:rFonts w:ascii="Arial" w:hAnsi="Arial" w:cs="Arial"/>
          <w:i/>
          <w:sz w:val="24"/>
          <w:szCs w:val="24"/>
        </w:rPr>
        <w:br w:type="page"/>
      </w:r>
    </w:p>
    <w:p w14:paraId="29AD2B6B" w14:textId="77777777" w:rsidR="00481F44" w:rsidRPr="00845E6B" w:rsidRDefault="00481F44" w:rsidP="003866EF">
      <w:pPr>
        <w:ind w:right="260"/>
        <w:jc w:val="both"/>
        <w:rPr>
          <w:rFonts w:ascii="Arial" w:hAnsi="Arial" w:cs="Arial"/>
          <w:b/>
          <w:sz w:val="20"/>
          <w:szCs w:val="20"/>
        </w:rPr>
      </w:pPr>
    </w:p>
    <w:p w14:paraId="562E87A2" w14:textId="27E7D375" w:rsidR="00DF1F93" w:rsidRPr="00845E6B" w:rsidRDefault="00DF1F93" w:rsidP="00DF1F93">
      <w:pPr>
        <w:jc w:val="center"/>
        <w:rPr>
          <w:rFonts w:ascii="Arial" w:hAnsi="Arial" w:cs="Arial"/>
          <w:b/>
          <w:sz w:val="20"/>
          <w:szCs w:val="20"/>
        </w:rPr>
      </w:pPr>
    </w:p>
    <w:p w14:paraId="521646E4" w14:textId="77777777" w:rsidR="00DF1F93" w:rsidRPr="00845E6B" w:rsidRDefault="00DF1F93" w:rsidP="00DF1F93">
      <w:pPr>
        <w:jc w:val="center"/>
        <w:rPr>
          <w:rFonts w:ascii="Arial" w:hAnsi="Arial" w:cs="Arial"/>
          <w:b/>
          <w:sz w:val="20"/>
          <w:szCs w:val="20"/>
        </w:rPr>
      </w:pPr>
    </w:p>
    <w:p w14:paraId="7EB7F714" w14:textId="77777777" w:rsidR="00C73F71" w:rsidRPr="00845E6B" w:rsidRDefault="00C73F71" w:rsidP="00DF1F93">
      <w:pPr>
        <w:jc w:val="center"/>
        <w:rPr>
          <w:rFonts w:ascii="Arial" w:hAnsi="Arial" w:cs="Arial"/>
          <w:b/>
          <w:sz w:val="20"/>
          <w:szCs w:val="20"/>
        </w:rPr>
      </w:pPr>
    </w:p>
    <w:p w14:paraId="3ED717A9" w14:textId="3F51D3D3" w:rsidR="00DF1F93" w:rsidRPr="00845E6B" w:rsidRDefault="00DF1F93" w:rsidP="00DF1F93">
      <w:pPr>
        <w:jc w:val="center"/>
        <w:rPr>
          <w:rFonts w:ascii="Arial" w:hAnsi="Arial" w:cs="Arial"/>
          <w:b/>
          <w:sz w:val="36"/>
          <w:szCs w:val="36"/>
        </w:rPr>
      </w:pPr>
      <w:r w:rsidRPr="00845E6B">
        <w:rPr>
          <w:rFonts w:ascii="Arial" w:hAnsi="Arial" w:cs="Arial"/>
          <w:b/>
          <w:sz w:val="36"/>
          <w:szCs w:val="36"/>
        </w:rPr>
        <w:t>Proxy Voting Form for the Annual General Meeting 202</w:t>
      </w:r>
      <w:r w:rsidR="008525F6">
        <w:rPr>
          <w:rFonts w:ascii="Arial" w:hAnsi="Arial" w:cs="Arial"/>
          <w:b/>
          <w:sz w:val="36"/>
          <w:szCs w:val="36"/>
        </w:rPr>
        <w:t>5</w:t>
      </w:r>
    </w:p>
    <w:p w14:paraId="5CB39425" w14:textId="77777777" w:rsidR="00DF1F93" w:rsidRPr="00845E6B" w:rsidRDefault="00DF1F93" w:rsidP="00DF1F93">
      <w:pPr>
        <w:jc w:val="center"/>
        <w:rPr>
          <w:rFonts w:ascii="Arial" w:hAnsi="Arial" w:cs="Arial"/>
          <w:b/>
          <w:sz w:val="20"/>
          <w:szCs w:val="20"/>
        </w:rPr>
      </w:pPr>
    </w:p>
    <w:p w14:paraId="704742E7" w14:textId="7BB81DCC" w:rsidR="00DF1F93" w:rsidRPr="003B4242" w:rsidRDefault="00DF1F93" w:rsidP="00DF1F93">
      <w:pPr>
        <w:jc w:val="center"/>
        <w:rPr>
          <w:rFonts w:ascii="Arial" w:hAnsi="Arial" w:cs="Arial"/>
          <w:b/>
          <w:sz w:val="24"/>
          <w:szCs w:val="24"/>
        </w:rPr>
      </w:pPr>
      <w:r w:rsidRPr="003B4242">
        <w:rPr>
          <w:rFonts w:ascii="Arial" w:hAnsi="Arial" w:cs="Arial"/>
          <w:b/>
          <w:sz w:val="24"/>
          <w:szCs w:val="24"/>
        </w:rPr>
        <w:t xml:space="preserve">of Herts for Learning Limited (Company no. 08419581) </w:t>
      </w:r>
      <w:r w:rsidR="001E5B40" w:rsidRPr="003B4242">
        <w:rPr>
          <w:rFonts w:ascii="Arial" w:hAnsi="Arial" w:cs="Arial"/>
          <w:b/>
          <w:sz w:val="24"/>
          <w:szCs w:val="24"/>
        </w:rPr>
        <w:t>trading as HFL Education</w:t>
      </w:r>
    </w:p>
    <w:p w14:paraId="78DE9498" w14:textId="6756460F" w:rsidR="00DF1F93" w:rsidRPr="003B4242" w:rsidRDefault="00DF1F93" w:rsidP="00DF1F93">
      <w:pPr>
        <w:jc w:val="center"/>
        <w:rPr>
          <w:rFonts w:ascii="Arial" w:hAnsi="Arial" w:cs="Arial"/>
          <w:b/>
          <w:sz w:val="24"/>
          <w:szCs w:val="24"/>
        </w:rPr>
      </w:pPr>
      <w:r w:rsidRPr="003B4242">
        <w:rPr>
          <w:rFonts w:ascii="Arial" w:hAnsi="Arial" w:cs="Arial"/>
          <w:b/>
          <w:sz w:val="24"/>
          <w:szCs w:val="24"/>
        </w:rPr>
        <w:t xml:space="preserve">to </w:t>
      </w:r>
      <w:r w:rsidR="005D3685" w:rsidRPr="003B4242">
        <w:rPr>
          <w:rFonts w:ascii="Arial" w:hAnsi="Arial" w:cs="Arial"/>
          <w:b/>
          <w:sz w:val="24"/>
          <w:szCs w:val="24"/>
        </w:rPr>
        <w:t>be held online</w:t>
      </w:r>
      <w:r w:rsidRPr="003B4242">
        <w:rPr>
          <w:rFonts w:ascii="Arial" w:hAnsi="Arial" w:cs="Arial"/>
          <w:b/>
          <w:sz w:val="24"/>
          <w:szCs w:val="24"/>
        </w:rPr>
        <w:t xml:space="preserve"> </w:t>
      </w:r>
      <w:r w:rsidR="007B2B1E" w:rsidRPr="003B4242">
        <w:rPr>
          <w:rFonts w:ascii="Arial" w:hAnsi="Arial" w:cs="Arial"/>
          <w:b/>
          <w:sz w:val="24"/>
          <w:szCs w:val="24"/>
        </w:rPr>
        <w:t>via</w:t>
      </w:r>
      <w:r w:rsidR="000614D5">
        <w:rPr>
          <w:rFonts w:ascii="Arial" w:hAnsi="Arial" w:cs="Arial"/>
          <w:b/>
          <w:sz w:val="24"/>
          <w:szCs w:val="24"/>
        </w:rPr>
        <w:t xml:space="preserve"> Microsoft Teams Town Hall</w:t>
      </w:r>
      <w:r w:rsidR="007B2B1E" w:rsidRPr="003B4242">
        <w:rPr>
          <w:rFonts w:ascii="Arial" w:hAnsi="Arial" w:cs="Arial"/>
          <w:b/>
          <w:sz w:val="24"/>
          <w:szCs w:val="24"/>
        </w:rPr>
        <w:t xml:space="preserve"> </w:t>
      </w:r>
      <w:r w:rsidRPr="003B4242">
        <w:rPr>
          <w:rFonts w:ascii="Arial" w:hAnsi="Arial" w:cs="Arial"/>
          <w:b/>
          <w:sz w:val="24"/>
          <w:szCs w:val="24"/>
        </w:rPr>
        <w:t xml:space="preserve">on </w:t>
      </w:r>
      <w:r w:rsidR="008525F6">
        <w:rPr>
          <w:rFonts w:ascii="Arial" w:hAnsi="Arial" w:cs="Arial"/>
          <w:b/>
          <w:sz w:val="24"/>
          <w:szCs w:val="24"/>
        </w:rPr>
        <w:t xml:space="preserve">Monday 29 </w:t>
      </w:r>
      <w:r w:rsidR="00D85FB2" w:rsidRPr="003B4242">
        <w:rPr>
          <w:rFonts w:ascii="Arial" w:hAnsi="Arial" w:cs="Arial"/>
          <w:b/>
          <w:sz w:val="24"/>
          <w:szCs w:val="24"/>
        </w:rPr>
        <w:t>S</w:t>
      </w:r>
      <w:r w:rsidRPr="003B4242">
        <w:rPr>
          <w:rFonts w:ascii="Arial" w:hAnsi="Arial" w:cs="Arial"/>
          <w:b/>
          <w:sz w:val="24"/>
          <w:szCs w:val="24"/>
        </w:rPr>
        <w:t>eptember 202</w:t>
      </w:r>
      <w:r w:rsidR="008525F6">
        <w:rPr>
          <w:rFonts w:ascii="Arial" w:hAnsi="Arial" w:cs="Arial"/>
          <w:b/>
          <w:sz w:val="24"/>
          <w:szCs w:val="24"/>
        </w:rPr>
        <w:t>5</w:t>
      </w:r>
      <w:r w:rsidRPr="003B4242">
        <w:rPr>
          <w:rFonts w:ascii="Arial" w:hAnsi="Arial" w:cs="Arial"/>
          <w:b/>
          <w:sz w:val="24"/>
          <w:szCs w:val="24"/>
        </w:rPr>
        <w:t xml:space="preserve"> at 5pm</w:t>
      </w:r>
    </w:p>
    <w:p w14:paraId="0DF79504" w14:textId="77777777" w:rsidR="00767984" w:rsidRPr="003B4242" w:rsidRDefault="00767984" w:rsidP="008600D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80"/>
      </w:tblGrid>
      <w:tr w:rsidR="000F2107" w:rsidRPr="003B4242" w14:paraId="02C25CE1" w14:textId="77777777" w:rsidTr="00406517">
        <w:tc>
          <w:tcPr>
            <w:tcW w:w="1980" w:type="dxa"/>
            <w:shd w:val="clear" w:color="auto" w:fill="008080"/>
            <w:vAlign w:val="center"/>
          </w:tcPr>
          <w:p w14:paraId="6E1C6F6D" w14:textId="77777777" w:rsidR="00DF1F93" w:rsidRPr="003B4242" w:rsidRDefault="00DF1F93" w:rsidP="008600D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53EB928C" w14:textId="77777777" w:rsidR="008600D1" w:rsidRPr="003B4242" w:rsidRDefault="00DF1F93" w:rsidP="008600D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B42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School name:</w:t>
            </w:r>
          </w:p>
          <w:p w14:paraId="0F61D8B5" w14:textId="77777777" w:rsidR="00DF1F93" w:rsidRPr="003B4242" w:rsidRDefault="00DF1F93" w:rsidP="008600D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7C3550C" w14:textId="77777777" w:rsidR="00DF1F93" w:rsidRPr="003B4242" w:rsidRDefault="00DF1F93" w:rsidP="00DF1F93">
            <w:pPr>
              <w:rPr>
                <w:rFonts w:ascii="Arial" w:hAnsi="Arial" w:cs="Arial"/>
                <w:sz w:val="24"/>
                <w:szCs w:val="24"/>
              </w:rPr>
            </w:pPr>
            <w:r w:rsidRPr="003B4242">
              <w:rPr>
                <w:rFonts w:ascii="Arial" w:hAnsi="Arial" w:cs="Arial"/>
                <w:sz w:val="24"/>
                <w:szCs w:val="24"/>
              </w:rPr>
              <w:t>The Governing Body of:</w:t>
            </w:r>
          </w:p>
          <w:p w14:paraId="5BA2772A" w14:textId="77777777" w:rsidR="000F2107" w:rsidRPr="003B4242" w:rsidRDefault="000F2107" w:rsidP="008600D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F2107" w:rsidRPr="003B4242" w14:paraId="5769717F" w14:textId="77777777" w:rsidTr="00406517">
        <w:tc>
          <w:tcPr>
            <w:tcW w:w="1980" w:type="dxa"/>
            <w:shd w:val="clear" w:color="auto" w:fill="008080"/>
            <w:vAlign w:val="center"/>
          </w:tcPr>
          <w:p w14:paraId="7571D650" w14:textId="77777777" w:rsidR="008600D1" w:rsidRPr="003B4242" w:rsidRDefault="008600D1" w:rsidP="008600D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2B37AC35" w14:textId="77777777" w:rsidR="001766C4" w:rsidRPr="003B4242" w:rsidRDefault="000F2107" w:rsidP="008600D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B42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School number:</w:t>
            </w:r>
          </w:p>
          <w:p w14:paraId="11D64273" w14:textId="77777777" w:rsidR="00BC0E2F" w:rsidRPr="003B4242" w:rsidRDefault="00BC0E2F" w:rsidP="008600D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3BFFD68" w14:textId="77777777" w:rsidR="000F2107" w:rsidRPr="003B4242" w:rsidRDefault="000F2107" w:rsidP="008600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33F280" w14:textId="77777777" w:rsidR="000F2107" w:rsidRPr="003B4242" w:rsidRDefault="000F2107" w:rsidP="008600D1">
      <w:pPr>
        <w:jc w:val="center"/>
        <w:rPr>
          <w:rFonts w:ascii="Arial" w:hAnsi="Arial" w:cs="Arial"/>
          <w:sz w:val="24"/>
          <w:szCs w:val="24"/>
        </w:rPr>
      </w:pPr>
    </w:p>
    <w:p w14:paraId="7AEAD869" w14:textId="46FAE3A0" w:rsidR="009B0FC8" w:rsidRPr="003B4242" w:rsidRDefault="00E41B99" w:rsidP="003866EF">
      <w:pPr>
        <w:ind w:right="543"/>
        <w:jc w:val="both"/>
        <w:rPr>
          <w:rFonts w:ascii="Arial" w:hAnsi="Arial" w:cs="Arial"/>
          <w:sz w:val="24"/>
          <w:szCs w:val="24"/>
        </w:rPr>
      </w:pPr>
      <w:r w:rsidRPr="003B4242">
        <w:rPr>
          <w:rFonts w:ascii="Arial" w:hAnsi="Arial" w:cs="Arial"/>
          <w:sz w:val="24"/>
          <w:szCs w:val="24"/>
        </w:rPr>
        <w:t>Being</w:t>
      </w:r>
      <w:r w:rsidR="00767984" w:rsidRPr="003B4242">
        <w:rPr>
          <w:rFonts w:ascii="Arial" w:hAnsi="Arial" w:cs="Arial"/>
          <w:sz w:val="24"/>
          <w:szCs w:val="24"/>
        </w:rPr>
        <w:t xml:space="preserve"> a member of Herts for Learning Limited</w:t>
      </w:r>
      <w:r w:rsidR="00071F9D" w:rsidRPr="003B4242">
        <w:rPr>
          <w:rFonts w:ascii="Arial" w:hAnsi="Arial" w:cs="Arial"/>
          <w:sz w:val="24"/>
          <w:szCs w:val="24"/>
        </w:rPr>
        <w:t xml:space="preserve"> (</w:t>
      </w:r>
      <w:r w:rsidR="000744B8">
        <w:rPr>
          <w:rFonts w:ascii="Arial" w:hAnsi="Arial" w:cs="Arial"/>
          <w:sz w:val="24"/>
          <w:szCs w:val="24"/>
        </w:rPr>
        <w:t xml:space="preserve">trading as </w:t>
      </w:r>
      <w:r w:rsidR="005A2AC9" w:rsidRPr="003B4242">
        <w:rPr>
          <w:rFonts w:ascii="Arial" w:hAnsi="Arial" w:cs="Arial"/>
          <w:sz w:val="24"/>
          <w:szCs w:val="24"/>
        </w:rPr>
        <w:t>HFL</w:t>
      </w:r>
      <w:r w:rsidR="005C6D87" w:rsidRPr="003B4242">
        <w:rPr>
          <w:rFonts w:ascii="Arial" w:hAnsi="Arial" w:cs="Arial"/>
          <w:sz w:val="24"/>
          <w:szCs w:val="24"/>
        </w:rPr>
        <w:t xml:space="preserve"> Education</w:t>
      </w:r>
      <w:r w:rsidR="00071F9D" w:rsidRPr="003B4242">
        <w:rPr>
          <w:rFonts w:ascii="Arial" w:hAnsi="Arial" w:cs="Arial"/>
          <w:sz w:val="24"/>
          <w:szCs w:val="24"/>
        </w:rPr>
        <w:t>)</w:t>
      </w:r>
      <w:r w:rsidR="005D0F76" w:rsidRPr="003B4242">
        <w:rPr>
          <w:rFonts w:ascii="Arial" w:hAnsi="Arial" w:cs="Arial"/>
          <w:sz w:val="24"/>
          <w:szCs w:val="24"/>
        </w:rPr>
        <w:t>,</w:t>
      </w:r>
      <w:r w:rsidR="00767984" w:rsidRPr="003B4242">
        <w:rPr>
          <w:rFonts w:ascii="Arial" w:hAnsi="Arial" w:cs="Arial"/>
          <w:sz w:val="24"/>
          <w:szCs w:val="24"/>
        </w:rPr>
        <w:t xml:space="preserve"> </w:t>
      </w:r>
      <w:r w:rsidRPr="003B4242">
        <w:rPr>
          <w:rFonts w:ascii="Arial" w:hAnsi="Arial" w:cs="Arial"/>
          <w:sz w:val="24"/>
          <w:szCs w:val="24"/>
        </w:rPr>
        <w:t xml:space="preserve">I </w:t>
      </w:r>
      <w:r w:rsidR="00767984" w:rsidRPr="003B4242">
        <w:rPr>
          <w:rFonts w:ascii="Arial" w:hAnsi="Arial" w:cs="Arial"/>
          <w:sz w:val="24"/>
          <w:szCs w:val="24"/>
        </w:rPr>
        <w:t xml:space="preserve">hereby appoint the Chair of the meeting as its proxy to vote in its name and on its behalf at the </w:t>
      </w:r>
      <w:r w:rsidR="000E7533" w:rsidRPr="003B4242">
        <w:rPr>
          <w:rFonts w:ascii="Arial" w:hAnsi="Arial" w:cs="Arial"/>
          <w:sz w:val="24"/>
          <w:szCs w:val="24"/>
        </w:rPr>
        <w:t xml:space="preserve">virtual </w:t>
      </w:r>
      <w:r w:rsidR="00767984" w:rsidRPr="003B4242">
        <w:rPr>
          <w:rFonts w:ascii="Arial" w:hAnsi="Arial" w:cs="Arial"/>
          <w:sz w:val="24"/>
          <w:szCs w:val="24"/>
        </w:rPr>
        <w:t xml:space="preserve">Annual General Meeting of the Company to be held on </w:t>
      </w:r>
      <w:r w:rsidR="008525F6">
        <w:rPr>
          <w:rFonts w:ascii="Arial" w:hAnsi="Arial" w:cs="Arial"/>
          <w:sz w:val="24"/>
          <w:szCs w:val="24"/>
        </w:rPr>
        <w:t xml:space="preserve">Monday 29 </w:t>
      </w:r>
      <w:r w:rsidR="008600D1" w:rsidRPr="003B4242">
        <w:rPr>
          <w:rFonts w:ascii="Arial" w:hAnsi="Arial" w:cs="Arial"/>
          <w:sz w:val="24"/>
          <w:szCs w:val="24"/>
        </w:rPr>
        <w:t>September 20</w:t>
      </w:r>
      <w:r w:rsidR="00DF1F93" w:rsidRPr="003B4242">
        <w:rPr>
          <w:rFonts w:ascii="Arial" w:hAnsi="Arial" w:cs="Arial"/>
          <w:sz w:val="24"/>
          <w:szCs w:val="24"/>
        </w:rPr>
        <w:t>2</w:t>
      </w:r>
      <w:r w:rsidR="008525F6">
        <w:rPr>
          <w:rFonts w:ascii="Arial" w:hAnsi="Arial" w:cs="Arial"/>
          <w:sz w:val="24"/>
          <w:szCs w:val="24"/>
        </w:rPr>
        <w:t>5</w:t>
      </w:r>
      <w:r w:rsidR="00DF1F93" w:rsidRPr="003B4242">
        <w:rPr>
          <w:rFonts w:ascii="Arial" w:hAnsi="Arial" w:cs="Arial"/>
          <w:sz w:val="24"/>
          <w:szCs w:val="24"/>
        </w:rPr>
        <w:t xml:space="preserve"> </w:t>
      </w:r>
      <w:r w:rsidR="000E7533" w:rsidRPr="003B4242">
        <w:rPr>
          <w:rFonts w:ascii="Arial" w:hAnsi="Arial" w:cs="Arial"/>
          <w:sz w:val="24"/>
          <w:szCs w:val="24"/>
        </w:rPr>
        <w:t xml:space="preserve">at 5pm, </w:t>
      </w:r>
      <w:r w:rsidR="00767984" w:rsidRPr="003B4242">
        <w:rPr>
          <w:rFonts w:ascii="Arial" w:hAnsi="Arial" w:cs="Arial"/>
          <w:sz w:val="24"/>
          <w:szCs w:val="24"/>
        </w:rPr>
        <w:t>and at any adjo</w:t>
      </w:r>
      <w:r w:rsidR="00BC0E2F" w:rsidRPr="003B4242">
        <w:rPr>
          <w:rFonts w:ascii="Arial" w:hAnsi="Arial" w:cs="Arial"/>
          <w:sz w:val="24"/>
          <w:szCs w:val="24"/>
        </w:rPr>
        <w:t>urnment thereof as stated below.</w:t>
      </w:r>
    </w:p>
    <w:p w14:paraId="1E7D3207" w14:textId="77777777" w:rsidR="009B0FC8" w:rsidRPr="003B4242" w:rsidRDefault="009B0FC8" w:rsidP="003866EF">
      <w:pPr>
        <w:ind w:right="543"/>
        <w:jc w:val="both"/>
        <w:rPr>
          <w:rFonts w:ascii="Arial" w:hAnsi="Arial" w:cs="Arial"/>
          <w:sz w:val="24"/>
          <w:szCs w:val="24"/>
        </w:rPr>
      </w:pPr>
    </w:p>
    <w:p w14:paraId="43F50717" w14:textId="77777777" w:rsidR="00DF1F93" w:rsidRPr="003B4242" w:rsidRDefault="00CB5013" w:rsidP="003866EF">
      <w:pPr>
        <w:pStyle w:val="ListParagraph"/>
        <w:numPr>
          <w:ilvl w:val="0"/>
          <w:numId w:val="18"/>
        </w:numPr>
        <w:ind w:right="543"/>
        <w:jc w:val="both"/>
        <w:rPr>
          <w:rFonts w:ascii="Arial" w:hAnsi="Arial" w:cs="Arial"/>
          <w:i/>
          <w:sz w:val="24"/>
          <w:szCs w:val="24"/>
        </w:rPr>
      </w:pPr>
      <w:r w:rsidRPr="003B4242">
        <w:rPr>
          <w:rFonts w:ascii="Arial" w:hAnsi="Arial" w:cs="Arial"/>
          <w:i/>
          <w:sz w:val="24"/>
          <w:szCs w:val="24"/>
        </w:rPr>
        <w:t>This form must be completed and signed by a person appointed to act on</w:t>
      </w:r>
      <w:r w:rsidR="00DF1F93" w:rsidRPr="003B4242">
        <w:rPr>
          <w:rFonts w:ascii="Arial" w:hAnsi="Arial" w:cs="Arial"/>
          <w:i/>
          <w:sz w:val="24"/>
          <w:szCs w:val="24"/>
        </w:rPr>
        <w:t xml:space="preserve"> behalf of the Governing Body.</w:t>
      </w:r>
    </w:p>
    <w:p w14:paraId="2A1DE150" w14:textId="77777777" w:rsidR="00DF1F93" w:rsidRPr="003B4242" w:rsidRDefault="009B0FC8" w:rsidP="003866EF">
      <w:pPr>
        <w:pStyle w:val="ListParagraph"/>
        <w:numPr>
          <w:ilvl w:val="0"/>
          <w:numId w:val="18"/>
        </w:numPr>
        <w:ind w:right="543"/>
        <w:jc w:val="both"/>
        <w:rPr>
          <w:rFonts w:ascii="Arial" w:hAnsi="Arial" w:cs="Arial"/>
          <w:i/>
          <w:sz w:val="24"/>
          <w:szCs w:val="24"/>
        </w:rPr>
      </w:pPr>
      <w:r w:rsidRPr="003B4242">
        <w:rPr>
          <w:rFonts w:ascii="Arial" w:hAnsi="Arial" w:cs="Arial"/>
          <w:i/>
          <w:sz w:val="24"/>
          <w:szCs w:val="24"/>
        </w:rPr>
        <w:t>Please mark the appropriate boxes below</w:t>
      </w:r>
      <w:r w:rsidR="00DF1F93" w:rsidRPr="003B4242">
        <w:rPr>
          <w:rFonts w:ascii="Arial" w:hAnsi="Arial" w:cs="Arial"/>
          <w:i/>
          <w:sz w:val="24"/>
          <w:szCs w:val="24"/>
        </w:rPr>
        <w:t xml:space="preserve"> with an ‘X’ to indicate your vote.</w:t>
      </w:r>
    </w:p>
    <w:p w14:paraId="57597960" w14:textId="77777777" w:rsidR="00DF1F93" w:rsidRPr="003B4242" w:rsidRDefault="009B0FC8" w:rsidP="003866EF">
      <w:pPr>
        <w:pStyle w:val="ListParagraph"/>
        <w:numPr>
          <w:ilvl w:val="0"/>
          <w:numId w:val="18"/>
        </w:numPr>
        <w:ind w:right="543"/>
        <w:jc w:val="both"/>
        <w:rPr>
          <w:rFonts w:ascii="Arial" w:hAnsi="Arial" w:cs="Arial"/>
          <w:i/>
          <w:sz w:val="24"/>
          <w:szCs w:val="24"/>
        </w:rPr>
      </w:pPr>
      <w:r w:rsidRPr="003B4242">
        <w:rPr>
          <w:rFonts w:ascii="Arial" w:hAnsi="Arial" w:cs="Arial"/>
          <w:i/>
          <w:sz w:val="24"/>
          <w:szCs w:val="24"/>
        </w:rPr>
        <w:t>If a box is not marked or if the vote is unclear, the proxy will vote as they think fit.</w:t>
      </w:r>
      <w:r w:rsidR="00E41B99" w:rsidRPr="003B4242">
        <w:rPr>
          <w:rFonts w:ascii="Arial" w:hAnsi="Arial" w:cs="Arial"/>
          <w:i/>
          <w:sz w:val="24"/>
          <w:szCs w:val="24"/>
        </w:rPr>
        <w:t xml:space="preserve">  </w:t>
      </w:r>
    </w:p>
    <w:p w14:paraId="1E924460" w14:textId="77777777" w:rsidR="009B0FC8" w:rsidRPr="003B4242" w:rsidRDefault="009B0FC8" w:rsidP="003866EF">
      <w:pPr>
        <w:pStyle w:val="ListParagraph"/>
        <w:numPr>
          <w:ilvl w:val="0"/>
          <w:numId w:val="18"/>
        </w:numPr>
        <w:ind w:right="543"/>
        <w:jc w:val="both"/>
        <w:rPr>
          <w:rFonts w:ascii="Arial" w:hAnsi="Arial" w:cs="Arial"/>
          <w:i/>
          <w:sz w:val="24"/>
          <w:szCs w:val="24"/>
        </w:rPr>
      </w:pPr>
      <w:r w:rsidRPr="003B4242">
        <w:rPr>
          <w:rFonts w:ascii="Arial" w:hAnsi="Arial" w:cs="Arial"/>
          <w:i/>
          <w:sz w:val="24"/>
          <w:szCs w:val="24"/>
        </w:rPr>
        <w:t>A 'vote withheld' is not a vote in law and is not counted towards the votes cast 'for' or 'against' a resolution.</w:t>
      </w:r>
    </w:p>
    <w:p w14:paraId="6C55CAF3" w14:textId="77777777" w:rsidR="009B0FC8" w:rsidRPr="003B4242" w:rsidRDefault="009B0FC8" w:rsidP="008600D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23" w:type="dxa"/>
        <w:tblLayout w:type="fixed"/>
        <w:tblLook w:val="04A0" w:firstRow="1" w:lastRow="0" w:firstColumn="1" w:lastColumn="0" w:noHBand="0" w:noVBand="1"/>
      </w:tblPr>
      <w:tblGrid>
        <w:gridCol w:w="1083"/>
        <w:gridCol w:w="6147"/>
        <w:gridCol w:w="945"/>
        <w:gridCol w:w="1061"/>
        <w:gridCol w:w="1087"/>
      </w:tblGrid>
      <w:tr w:rsidR="00BC0E2F" w:rsidRPr="003B4242" w14:paraId="33469B02" w14:textId="77777777" w:rsidTr="00743BA3">
        <w:trPr>
          <w:trHeight w:val="20"/>
        </w:trPr>
        <w:tc>
          <w:tcPr>
            <w:tcW w:w="1083" w:type="dxa"/>
            <w:shd w:val="clear" w:color="auto" w:fill="008080"/>
            <w:vAlign w:val="center"/>
          </w:tcPr>
          <w:p w14:paraId="3257AF55" w14:textId="77777777" w:rsidR="009B0FC8" w:rsidRPr="003B4242" w:rsidRDefault="009B0FC8" w:rsidP="00860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4242">
              <w:rPr>
                <w:rFonts w:ascii="Arial" w:hAnsi="Arial" w:cs="Arial"/>
                <w:b/>
                <w:color w:val="FFFFFF" w:themeColor="background1"/>
              </w:rPr>
              <w:t>Number</w:t>
            </w:r>
          </w:p>
        </w:tc>
        <w:tc>
          <w:tcPr>
            <w:tcW w:w="6147" w:type="dxa"/>
            <w:shd w:val="clear" w:color="auto" w:fill="008080"/>
            <w:vAlign w:val="center"/>
          </w:tcPr>
          <w:p w14:paraId="68EE2ED0" w14:textId="77777777" w:rsidR="00CB5013" w:rsidRPr="003B4242" w:rsidRDefault="00207D4D" w:rsidP="00207D4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4242">
              <w:rPr>
                <w:rFonts w:ascii="Arial" w:hAnsi="Arial" w:cs="Arial"/>
                <w:b/>
                <w:color w:val="FFFFFF" w:themeColor="background1"/>
              </w:rPr>
              <w:t xml:space="preserve">Ordinary </w:t>
            </w:r>
            <w:r w:rsidR="009B0FC8" w:rsidRPr="003B4242">
              <w:rPr>
                <w:rFonts w:ascii="Arial" w:hAnsi="Arial" w:cs="Arial"/>
                <w:b/>
                <w:color w:val="FFFFFF" w:themeColor="background1"/>
              </w:rPr>
              <w:t>Resolution</w:t>
            </w:r>
          </w:p>
        </w:tc>
        <w:tc>
          <w:tcPr>
            <w:tcW w:w="945" w:type="dxa"/>
            <w:shd w:val="clear" w:color="auto" w:fill="008080"/>
            <w:vAlign w:val="center"/>
          </w:tcPr>
          <w:p w14:paraId="1486C0B9" w14:textId="77777777" w:rsidR="009B0FC8" w:rsidRPr="003B4242" w:rsidRDefault="009B0FC8" w:rsidP="00860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4242">
              <w:rPr>
                <w:rFonts w:ascii="Arial" w:hAnsi="Arial" w:cs="Arial"/>
                <w:b/>
                <w:color w:val="FFFFFF" w:themeColor="background1"/>
              </w:rPr>
              <w:t>For</w:t>
            </w:r>
          </w:p>
        </w:tc>
        <w:tc>
          <w:tcPr>
            <w:tcW w:w="1061" w:type="dxa"/>
            <w:shd w:val="clear" w:color="auto" w:fill="008080"/>
            <w:vAlign w:val="center"/>
          </w:tcPr>
          <w:p w14:paraId="109C46E9" w14:textId="77777777" w:rsidR="009B0FC8" w:rsidRPr="003B4242" w:rsidRDefault="009B0FC8" w:rsidP="00860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4242">
              <w:rPr>
                <w:rFonts w:ascii="Arial" w:hAnsi="Arial" w:cs="Arial"/>
                <w:b/>
                <w:color w:val="FFFFFF" w:themeColor="background1"/>
              </w:rPr>
              <w:t>Against</w:t>
            </w:r>
          </w:p>
        </w:tc>
        <w:tc>
          <w:tcPr>
            <w:tcW w:w="1087" w:type="dxa"/>
            <w:shd w:val="clear" w:color="auto" w:fill="008080"/>
            <w:vAlign w:val="center"/>
          </w:tcPr>
          <w:p w14:paraId="565919FB" w14:textId="77777777" w:rsidR="009B0FC8" w:rsidRPr="003B4242" w:rsidRDefault="009B0FC8" w:rsidP="00860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4242">
              <w:rPr>
                <w:rFonts w:ascii="Arial" w:hAnsi="Arial" w:cs="Arial"/>
                <w:b/>
                <w:color w:val="FFFFFF" w:themeColor="background1"/>
              </w:rPr>
              <w:t xml:space="preserve">Vote </w:t>
            </w:r>
            <w:r w:rsidR="00BC0E2F" w:rsidRPr="003B4242">
              <w:rPr>
                <w:rFonts w:ascii="Arial" w:hAnsi="Arial" w:cs="Arial"/>
                <w:b/>
                <w:color w:val="FFFFFF" w:themeColor="background1"/>
              </w:rPr>
              <w:t>w</w:t>
            </w:r>
            <w:r w:rsidRPr="003B4242">
              <w:rPr>
                <w:rFonts w:ascii="Arial" w:hAnsi="Arial" w:cs="Arial"/>
                <w:b/>
                <w:color w:val="FFFFFF" w:themeColor="background1"/>
              </w:rPr>
              <w:t>ithheld</w:t>
            </w:r>
          </w:p>
        </w:tc>
      </w:tr>
      <w:tr w:rsidR="00DF1F93" w:rsidRPr="003B4242" w14:paraId="2ECFB3B9" w14:textId="77777777" w:rsidTr="00743BA3">
        <w:trPr>
          <w:trHeight w:val="737"/>
        </w:trPr>
        <w:tc>
          <w:tcPr>
            <w:tcW w:w="1083" w:type="dxa"/>
            <w:vAlign w:val="center"/>
          </w:tcPr>
          <w:p w14:paraId="36B579FD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2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47" w:type="dxa"/>
            <w:vAlign w:val="center"/>
          </w:tcPr>
          <w:p w14:paraId="6B15A5B7" w14:textId="497E04A6" w:rsidR="00DF1F93" w:rsidRPr="003B4242" w:rsidRDefault="00DF1F93" w:rsidP="00CB0226">
            <w:pPr>
              <w:rPr>
                <w:rFonts w:ascii="Arial" w:hAnsi="Arial" w:cs="Arial"/>
                <w:sz w:val="24"/>
                <w:szCs w:val="24"/>
              </w:rPr>
            </w:pPr>
            <w:r w:rsidRPr="003B4242">
              <w:rPr>
                <w:rFonts w:ascii="Arial" w:hAnsi="Arial" w:cs="Arial"/>
                <w:sz w:val="24"/>
                <w:szCs w:val="24"/>
              </w:rPr>
              <w:t xml:space="preserve">To receive the </w:t>
            </w:r>
            <w:r w:rsidR="005A2AC9" w:rsidRPr="003B4242">
              <w:rPr>
                <w:rFonts w:ascii="Arial" w:hAnsi="Arial" w:cs="Arial"/>
                <w:sz w:val="24"/>
                <w:szCs w:val="24"/>
              </w:rPr>
              <w:t>HFL</w:t>
            </w:r>
            <w:r w:rsidR="00071F9D" w:rsidRPr="003B4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4242">
              <w:rPr>
                <w:rFonts w:ascii="Arial" w:hAnsi="Arial" w:cs="Arial"/>
                <w:sz w:val="24"/>
                <w:szCs w:val="24"/>
              </w:rPr>
              <w:t>Annual Report and Accounts fo</w:t>
            </w:r>
            <w:r w:rsidR="00071F9D" w:rsidRPr="003B4242">
              <w:rPr>
                <w:rFonts w:ascii="Arial" w:hAnsi="Arial" w:cs="Arial"/>
                <w:sz w:val="24"/>
                <w:szCs w:val="24"/>
              </w:rPr>
              <w:t>r the year ended 31 March 202</w:t>
            </w:r>
            <w:r w:rsidR="008525F6">
              <w:rPr>
                <w:rFonts w:ascii="Arial" w:hAnsi="Arial" w:cs="Arial"/>
                <w:sz w:val="24"/>
                <w:szCs w:val="24"/>
              </w:rPr>
              <w:t>5</w:t>
            </w:r>
            <w:r w:rsidR="00D85FB2" w:rsidRPr="003B4242">
              <w:rPr>
                <w:rFonts w:ascii="Arial" w:hAnsi="Arial" w:cs="Arial"/>
                <w:sz w:val="24"/>
                <w:szCs w:val="24"/>
              </w:rPr>
              <w:t>.</w:t>
            </w:r>
            <w:r w:rsidR="00071F9D" w:rsidRPr="003B42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38835045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0AB4B66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667843D8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F93" w:rsidRPr="003B4242" w14:paraId="774A11F8" w14:textId="77777777" w:rsidTr="00743BA3">
        <w:trPr>
          <w:trHeight w:val="737"/>
        </w:trPr>
        <w:tc>
          <w:tcPr>
            <w:tcW w:w="1083" w:type="dxa"/>
            <w:vAlign w:val="center"/>
          </w:tcPr>
          <w:p w14:paraId="712E9C84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2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47" w:type="dxa"/>
            <w:vAlign w:val="center"/>
          </w:tcPr>
          <w:p w14:paraId="24376BC4" w14:textId="4A36D3E4" w:rsidR="00DF1F93" w:rsidRPr="003B4242" w:rsidRDefault="00071F9D" w:rsidP="004D0DAF">
            <w:pPr>
              <w:rPr>
                <w:rFonts w:ascii="Arial" w:hAnsi="Arial" w:cs="Arial"/>
                <w:sz w:val="24"/>
                <w:szCs w:val="24"/>
              </w:rPr>
            </w:pPr>
            <w:r w:rsidRPr="003B4242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F0CFF" w:rsidRPr="003B4242">
              <w:rPr>
                <w:rFonts w:ascii="Arial" w:hAnsi="Arial" w:cs="Arial"/>
                <w:sz w:val="24"/>
                <w:szCs w:val="24"/>
              </w:rPr>
              <w:t>re</w:t>
            </w:r>
            <w:r w:rsidRPr="003B4242">
              <w:rPr>
                <w:rFonts w:ascii="Arial" w:hAnsi="Arial" w:cs="Arial"/>
                <w:sz w:val="24"/>
                <w:szCs w:val="24"/>
              </w:rPr>
              <w:t>appoint Hillier Hopkins</w:t>
            </w:r>
            <w:r w:rsidR="00DF1F93" w:rsidRPr="003B4242">
              <w:rPr>
                <w:rFonts w:ascii="Arial" w:hAnsi="Arial" w:cs="Arial"/>
                <w:sz w:val="24"/>
                <w:szCs w:val="24"/>
              </w:rPr>
              <w:t xml:space="preserve"> as the Company’s auditors </w:t>
            </w:r>
            <w:r w:rsidRPr="003B4242">
              <w:rPr>
                <w:rFonts w:ascii="Arial" w:hAnsi="Arial" w:cs="Arial"/>
                <w:sz w:val="24"/>
                <w:szCs w:val="24"/>
              </w:rPr>
              <w:t xml:space="preserve">for the </w:t>
            </w:r>
            <w:r w:rsidR="007A023F" w:rsidRPr="003B4242">
              <w:rPr>
                <w:rFonts w:ascii="Arial" w:hAnsi="Arial" w:cs="Arial"/>
                <w:sz w:val="24"/>
                <w:szCs w:val="24"/>
              </w:rPr>
              <w:t xml:space="preserve">financial </w:t>
            </w:r>
            <w:r w:rsidRPr="003B4242">
              <w:rPr>
                <w:rFonts w:ascii="Arial" w:hAnsi="Arial" w:cs="Arial"/>
                <w:sz w:val="24"/>
                <w:szCs w:val="24"/>
              </w:rPr>
              <w:t>year end</w:t>
            </w:r>
            <w:r w:rsidR="00C920F3" w:rsidRPr="003B4242">
              <w:rPr>
                <w:rFonts w:ascii="Arial" w:hAnsi="Arial" w:cs="Arial"/>
                <w:sz w:val="24"/>
                <w:szCs w:val="24"/>
              </w:rPr>
              <w:t>ing</w:t>
            </w:r>
            <w:r w:rsidRPr="003B4242">
              <w:rPr>
                <w:rFonts w:ascii="Arial" w:hAnsi="Arial" w:cs="Arial"/>
                <w:sz w:val="24"/>
                <w:szCs w:val="24"/>
              </w:rPr>
              <w:t xml:space="preserve"> 31 March 202</w:t>
            </w:r>
            <w:r w:rsidR="008525F6">
              <w:rPr>
                <w:rFonts w:ascii="Arial" w:hAnsi="Arial" w:cs="Arial"/>
                <w:sz w:val="24"/>
                <w:szCs w:val="24"/>
              </w:rPr>
              <w:t>6</w:t>
            </w:r>
            <w:r w:rsidR="008320B0" w:rsidRPr="003B42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" w:type="dxa"/>
            <w:vAlign w:val="center"/>
          </w:tcPr>
          <w:p w14:paraId="7D2E02C2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92CD465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77DD13B6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F93" w:rsidRPr="003B4242" w14:paraId="06EB1407" w14:textId="77777777" w:rsidTr="00743BA3">
        <w:trPr>
          <w:trHeight w:val="737"/>
        </w:trPr>
        <w:tc>
          <w:tcPr>
            <w:tcW w:w="1083" w:type="dxa"/>
            <w:vAlign w:val="center"/>
          </w:tcPr>
          <w:p w14:paraId="6FA043D0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2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47" w:type="dxa"/>
            <w:vAlign w:val="center"/>
          </w:tcPr>
          <w:p w14:paraId="725671FA" w14:textId="551B29D9" w:rsidR="00DF1F93" w:rsidRPr="003B4242" w:rsidRDefault="00DF1F93" w:rsidP="00DF1F93">
            <w:pPr>
              <w:rPr>
                <w:rFonts w:ascii="Arial" w:hAnsi="Arial" w:cs="Arial"/>
                <w:sz w:val="24"/>
                <w:szCs w:val="24"/>
              </w:rPr>
            </w:pPr>
            <w:r w:rsidRPr="003B4242">
              <w:rPr>
                <w:rFonts w:ascii="Arial" w:hAnsi="Arial" w:cs="Arial"/>
                <w:sz w:val="24"/>
                <w:szCs w:val="24"/>
              </w:rPr>
              <w:t xml:space="preserve">To authorise the </w:t>
            </w:r>
            <w:r w:rsidR="005A2AC9" w:rsidRPr="003B4242">
              <w:rPr>
                <w:rFonts w:ascii="Arial" w:hAnsi="Arial" w:cs="Arial"/>
                <w:sz w:val="24"/>
                <w:szCs w:val="24"/>
              </w:rPr>
              <w:t>HFL</w:t>
            </w:r>
            <w:r w:rsidR="00071F9D" w:rsidRPr="003B4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4242">
              <w:rPr>
                <w:rFonts w:ascii="Arial" w:hAnsi="Arial" w:cs="Arial"/>
                <w:sz w:val="24"/>
                <w:szCs w:val="24"/>
              </w:rPr>
              <w:t>Board to agree the remuneration of the auditors.</w:t>
            </w:r>
          </w:p>
        </w:tc>
        <w:tc>
          <w:tcPr>
            <w:tcW w:w="945" w:type="dxa"/>
            <w:vAlign w:val="center"/>
          </w:tcPr>
          <w:p w14:paraId="795F87EA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0EE2533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2B1605D9" w14:textId="77777777" w:rsidR="00DF1F93" w:rsidRPr="003B4242" w:rsidRDefault="00DF1F93" w:rsidP="00C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BFAE2" w14:textId="77777777" w:rsidR="007449A0" w:rsidRPr="003B4242" w:rsidRDefault="007449A0" w:rsidP="008600D1">
      <w:pPr>
        <w:rPr>
          <w:rFonts w:ascii="Arial" w:hAnsi="Arial" w:cs="Arial"/>
          <w:sz w:val="24"/>
          <w:szCs w:val="24"/>
        </w:rPr>
      </w:pPr>
    </w:p>
    <w:p w14:paraId="4FC7EF23" w14:textId="77777777" w:rsidR="009C0986" w:rsidRPr="003B4242" w:rsidRDefault="009C0986" w:rsidP="008600D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8"/>
        <w:gridCol w:w="2825"/>
      </w:tblGrid>
      <w:tr w:rsidR="001766C4" w:rsidRPr="003B4242" w14:paraId="0111A434" w14:textId="77777777" w:rsidTr="00ED4EAA">
        <w:tc>
          <w:tcPr>
            <w:tcW w:w="7508" w:type="dxa"/>
          </w:tcPr>
          <w:p w14:paraId="442DFEF6" w14:textId="77777777" w:rsidR="001766C4" w:rsidRPr="003B4242" w:rsidRDefault="001766C4" w:rsidP="008600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4242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  <w:p w14:paraId="339AF6C3" w14:textId="77777777" w:rsidR="001766C4" w:rsidRPr="003B4242" w:rsidRDefault="001766C4" w:rsidP="008600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9770C" w14:textId="77777777" w:rsidR="001766C4" w:rsidRPr="003B4242" w:rsidRDefault="001766C4" w:rsidP="008600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2F58E9E4" w14:textId="77777777" w:rsidR="001766C4" w:rsidRPr="003B4242" w:rsidRDefault="001766C4" w:rsidP="008600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4242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1CD5003C" w14:textId="77777777" w:rsidR="00674BCE" w:rsidRDefault="00674BCE" w:rsidP="008600D1">
      <w:pPr>
        <w:rPr>
          <w:rFonts w:ascii="Arial" w:hAnsi="Arial" w:cs="Arial"/>
          <w:b/>
          <w:sz w:val="24"/>
          <w:szCs w:val="24"/>
        </w:rPr>
      </w:pPr>
    </w:p>
    <w:p w14:paraId="753A5D2A" w14:textId="77777777" w:rsidR="008525F6" w:rsidRDefault="008525F6" w:rsidP="008600D1">
      <w:pPr>
        <w:rPr>
          <w:rFonts w:ascii="Arial" w:hAnsi="Arial" w:cs="Arial"/>
          <w:b/>
          <w:sz w:val="24"/>
          <w:szCs w:val="24"/>
        </w:rPr>
      </w:pPr>
    </w:p>
    <w:p w14:paraId="4FA28883" w14:textId="77777777" w:rsidR="008525F6" w:rsidRPr="003B4242" w:rsidRDefault="008525F6" w:rsidP="008600D1">
      <w:pPr>
        <w:rPr>
          <w:rFonts w:ascii="Arial" w:hAnsi="Arial" w:cs="Arial"/>
          <w:b/>
          <w:sz w:val="24"/>
          <w:szCs w:val="24"/>
        </w:rPr>
      </w:pPr>
    </w:p>
    <w:p w14:paraId="13C0E6CE" w14:textId="55D40670" w:rsidR="0053446A" w:rsidRPr="003B4242" w:rsidRDefault="0053446A" w:rsidP="00CB5013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B4242">
        <w:rPr>
          <w:rFonts w:ascii="Arial" w:hAnsi="Arial" w:cs="Arial"/>
          <w:b/>
          <w:i/>
          <w:iCs/>
          <w:sz w:val="24"/>
          <w:szCs w:val="24"/>
        </w:rPr>
        <w:t>*****</w:t>
      </w:r>
    </w:p>
    <w:p w14:paraId="4DF5574F" w14:textId="2CC1676F" w:rsidR="0053446A" w:rsidRPr="003B4242" w:rsidRDefault="0053446A" w:rsidP="00CB5013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B4242">
        <w:rPr>
          <w:rFonts w:ascii="Arial" w:hAnsi="Arial" w:cs="Arial"/>
          <w:b/>
          <w:i/>
          <w:iCs/>
          <w:sz w:val="24"/>
          <w:szCs w:val="24"/>
        </w:rPr>
        <w:t>Completed p</w:t>
      </w:r>
      <w:r w:rsidR="001766C4" w:rsidRPr="003B4242">
        <w:rPr>
          <w:rFonts w:ascii="Arial" w:hAnsi="Arial" w:cs="Arial"/>
          <w:b/>
          <w:i/>
          <w:iCs/>
          <w:sz w:val="24"/>
          <w:szCs w:val="24"/>
        </w:rPr>
        <w:t xml:space="preserve">roxy </w:t>
      </w:r>
      <w:r w:rsidRPr="003B4242">
        <w:rPr>
          <w:rFonts w:ascii="Arial" w:hAnsi="Arial" w:cs="Arial"/>
          <w:b/>
          <w:i/>
          <w:iCs/>
          <w:sz w:val="24"/>
          <w:szCs w:val="24"/>
        </w:rPr>
        <w:t xml:space="preserve">voting </w:t>
      </w:r>
      <w:r w:rsidR="001766C4" w:rsidRPr="003B4242">
        <w:rPr>
          <w:rFonts w:ascii="Arial" w:hAnsi="Arial" w:cs="Arial"/>
          <w:b/>
          <w:i/>
          <w:iCs/>
          <w:sz w:val="24"/>
          <w:szCs w:val="24"/>
        </w:rPr>
        <w:t>forms must be returned</w:t>
      </w:r>
      <w:r w:rsidR="00EB0767" w:rsidRPr="003B424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07D4D" w:rsidRPr="003B4242">
        <w:rPr>
          <w:rFonts w:ascii="Arial" w:hAnsi="Arial" w:cs="Arial"/>
          <w:b/>
          <w:i/>
          <w:iCs/>
          <w:sz w:val="24"/>
          <w:szCs w:val="24"/>
        </w:rPr>
        <w:t>by email</w:t>
      </w:r>
      <w:r w:rsidR="00344FA2" w:rsidRPr="003B4242">
        <w:rPr>
          <w:rFonts w:ascii="Arial" w:hAnsi="Arial" w:cs="Arial"/>
          <w:b/>
          <w:i/>
          <w:iCs/>
          <w:sz w:val="24"/>
          <w:szCs w:val="24"/>
        </w:rPr>
        <w:t xml:space="preserve"> to: board@h</w:t>
      </w:r>
      <w:r w:rsidR="00962A86" w:rsidRPr="003B4242">
        <w:rPr>
          <w:rFonts w:ascii="Arial" w:hAnsi="Arial" w:cs="Arial"/>
          <w:b/>
          <w:i/>
          <w:iCs/>
          <w:sz w:val="24"/>
          <w:szCs w:val="24"/>
        </w:rPr>
        <w:t>fleducation.org</w:t>
      </w:r>
    </w:p>
    <w:p w14:paraId="4BBF7284" w14:textId="08512D1B" w:rsidR="00DF1F93" w:rsidRPr="003B4242" w:rsidRDefault="00DF1F93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B4242">
        <w:rPr>
          <w:rFonts w:ascii="Arial" w:hAnsi="Arial" w:cs="Arial"/>
          <w:b/>
          <w:i/>
          <w:iCs/>
          <w:sz w:val="24"/>
          <w:szCs w:val="24"/>
        </w:rPr>
        <w:t xml:space="preserve">no later than </w:t>
      </w:r>
      <w:r w:rsidR="008525F6">
        <w:rPr>
          <w:rFonts w:ascii="Arial" w:hAnsi="Arial" w:cs="Arial"/>
          <w:b/>
          <w:i/>
          <w:iCs/>
          <w:sz w:val="24"/>
          <w:szCs w:val="24"/>
        </w:rPr>
        <w:t>12</w:t>
      </w:r>
      <w:r w:rsidR="00A12749" w:rsidRPr="003B4242">
        <w:rPr>
          <w:rFonts w:ascii="Arial" w:hAnsi="Arial" w:cs="Arial"/>
          <w:b/>
          <w:i/>
          <w:iCs/>
          <w:sz w:val="24"/>
          <w:szCs w:val="24"/>
        </w:rPr>
        <w:t xml:space="preserve">pm </w:t>
      </w:r>
      <w:r w:rsidR="008525F6">
        <w:rPr>
          <w:rFonts w:ascii="Arial" w:hAnsi="Arial" w:cs="Arial"/>
          <w:b/>
          <w:i/>
          <w:iCs/>
          <w:sz w:val="24"/>
          <w:szCs w:val="24"/>
        </w:rPr>
        <w:t xml:space="preserve">(midday) </w:t>
      </w:r>
      <w:r w:rsidR="00A12749" w:rsidRPr="003B4242">
        <w:rPr>
          <w:rFonts w:ascii="Arial" w:hAnsi="Arial" w:cs="Arial"/>
          <w:b/>
          <w:i/>
          <w:iCs/>
          <w:sz w:val="24"/>
          <w:szCs w:val="24"/>
        </w:rPr>
        <w:t xml:space="preserve">on </w:t>
      </w:r>
      <w:r w:rsidR="00D607AB" w:rsidRPr="003B4242">
        <w:rPr>
          <w:rFonts w:ascii="Arial" w:hAnsi="Arial" w:cs="Arial"/>
          <w:b/>
          <w:i/>
          <w:iCs/>
          <w:sz w:val="24"/>
          <w:szCs w:val="24"/>
        </w:rPr>
        <w:t>Monday 2</w:t>
      </w:r>
      <w:r w:rsidR="008525F6">
        <w:rPr>
          <w:rFonts w:ascii="Arial" w:hAnsi="Arial" w:cs="Arial"/>
          <w:b/>
          <w:i/>
          <w:iCs/>
          <w:sz w:val="24"/>
          <w:szCs w:val="24"/>
        </w:rPr>
        <w:t>9</w:t>
      </w:r>
      <w:r w:rsidR="00D607AB" w:rsidRPr="003B424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3B4242">
        <w:rPr>
          <w:rFonts w:ascii="Arial" w:hAnsi="Arial" w:cs="Arial"/>
          <w:b/>
          <w:i/>
          <w:iCs/>
          <w:sz w:val="24"/>
          <w:szCs w:val="24"/>
        </w:rPr>
        <w:t>September 202</w:t>
      </w:r>
      <w:r w:rsidR="008525F6">
        <w:rPr>
          <w:rFonts w:ascii="Arial" w:hAnsi="Arial" w:cs="Arial"/>
          <w:b/>
          <w:i/>
          <w:iCs/>
          <w:sz w:val="24"/>
          <w:szCs w:val="24"/>
        </w:rPr>
        <w:t>5</w:t>
      </w:r>
    </w:p>
    <w:p w14:paraId="43B1BBDE" w14:textId="6BF69D35" w:rsidR="0053446A" w:rsidRPr="003B4242" w:rsidRDefault="0053446A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B4242">
        <w:rPr>
          <w:rFonts w:ascii="Arial" w:hAnsi="Arial" w:cs="Arial"/>
          <w:b/>
          <w:i/>
          <w:iCs/>
          <w:sz w:val="24"/>
          <w:szCs w:val="24"/>
        </w:rPr>
        <w:t>*****</w:t>
      </w:r>
    </w:p>
    <w:sectPr w:rsidR="0053446A" w:rsidRPr="003B4242" w:rsidSect="00C920F3">
      <w:headerReference w:type="default" r:id="rId12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A9E2" w14:textId="77777777" w:rsidR="005F4407" w:rsidRDefault="005F4407" w:rsidP="00153A8D">
      <w:r>
        <w:separator/>
      </w:r>
    </w:p>
  </w:endnote>
  <w:endnote w:type="continuationSeparator" w:id="0">
    <w:p w14:paraId="00395E7A" w14:textId="77777777" w:rsidR="005F4407" w:rsidRDefault="005F4407" w:rsidP="00153A8D">
      <w:r>
        <w:continuationSeparator/>
      </w:r>
    </w:p>
  </w:endnote>
  <w:endnote w:type="continuationNotice" w:id="1">
    <w:p w14:paraId="373F2ADF" w14:textId="77777777" w:rsidR="005F4407" w:rsidRDefault="005F4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EADC" w14:textId="77777777" w:rsidR="005F4407" w:rsidRDefault="005F4407" w:rsidP="00153A8D">
      <w:r>
        <w:separator/>
      </w:r>
    </w:p>
  </w:footnote>
  <w:footnote w:type="continuationSeparator" w:id="0">
    <w:p w14:paraId="32A5A760" w14:textId="77777777" w:rsidR="005F4407" w:rsidRDefault="005F4407" w:rsidP="00153A8D">
      <w:r>
        <w:continuationSeparator/>
      </w:r>
    </w:p>
  </w:footnote>
  <w:footnote w:type="continuationNotice" w:id="1">
    <w:p w14:paraId="23DDDC5E" w14:textId="77777777" w:rsidR="005F4407" w:rsidRDefault="005F4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C648" w14:textId="54405ABE" w:rsidR="003B515A" w:rsidRPr="001D5640" w:rsidRDefault="00C920F3">
    <w:pPr>
      <w:pStyle w:val="Header"/>
      <w:rPr>
        <w:sz w:val="20"/>
      </w:rPr>
    </w:pPr>
    <w:r w:rsidRPr="005A2AC9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43E61BA4" wp14:editId="674303FB">
          <wp:simplePos x="0" y="0"/>
          <wp:positionH relativeFrom="margin">
            <wp:align>center</wp:align>
          </wp:positionH>
          <wp:positionV relativeFrom="paragraph">
            <wp:posOffset>-102507</wp:posOffset>
          </wp:positionV>
          <wp:extent cx="2258355" cy="811513"/>
          <wp:effectExtent l="0" t="0" r="0" b="8255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355" cy="811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B51"/>
    <w:multiLevelType w:val="multilevel"/>
    <w:tmpl w:val="9AB0D396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59595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10AC4"/>
    <w:multiLevelType w:val="hybridMultilevel"/>
    <w:tmpl w:val="645A6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01DDC"/>
    <w:multiLevelType w:val="hybridMultilevel"/>
    <w:tmpl w:val="54B66204"/>
    <w:lvl w:ilvl="0" w:tplc="6D782284">
      <w:start w:val="1"/>
      <w:numFmt w:val="bullet"/>
      <w:lvlText w:val=""/>
      <w:lvlJc w:val="left"/>
      <w:pPr>
        <w:tabs>
          <w:tab w:val="num" w:pos="-114"/>
        </w:tabs>
        <w:ind w:left="170" w:hanging="170"/>
      </w:pPr>
      <w:rPr>
        <w:rFonts w:ascii="Wingdings" w:hAnsi="Wingdings" w:hint="default"/>
        <w:color w:val="99999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7E51"/>
    <w:multiLevelType w:val="hybridMultilevel"/>
    <w:tmpl w:val="9E18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24B02"/>
    <w:multiLevelType w:val="hybridMultilevel"/>
    <w:tmpl w:val="7DB4F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44021"/>
    <w:multiLevelType w:val="hybridMultilevel"/>
    <w:tmpl w:val="F3E66BC6"/>
    <w:lvl w:ilvl="0" w:tplc="6D782284">
      <w:start w:val="1"/>
      <w:numFmt w:val="bullet"/>
      <w:lvlText w:val=""/>
      <w:lvlJc w:val="left"/>
      <w:pPr>
        <w:tabs>
          <w:tab w:val="num" w:pos="-114"/>
        </w:tabs>
        <w:ind w:left="170" w:hanging="170"/>
      </w:pPr>
      <w:rPr>
        <w:rFonts w:ascii="Wingdings" w:hAnsi="Wingdings" w:hint="default"/>
        <w:color w:val="99999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276EB"/>
    <w:multiLevelType w:val="hybridMultilevel"/>
    <w:tmpl w:val="DBDAF58C"/>
    <w:lvl w:ilvl="0" w:tplc="6D782284">
      <w:start w:val="1"/>
      <w:numFmt w:val="bullet"/>
      <w:lvlText w:val=""/>
      <w:lvlJc w:val="left"/>
      <w:pPr>
        <w:tabs>
          <w:tab w:val="num" w:pos="-114"/>
        </w:tabs>
        <w:ind w:left="170" w:hanging="170"/>
      </w:pPr>
      <w:rPr>
        <w:rFonts w:ascii="Wingdings" w:hAnsi="Wingdings" w:hint="default"/>
        <w:color w:val="99999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BB113B"/>
    <w:multiLevelType w:val="hybridMultilevel"/>
    <w:tmpl w:val="7A7A0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F3B4B"/>
    <w:multiLevelType w:val="hybridMultilevel"/>
    <w:tmpl w:val="EECA39BC"/>
    <w:lvl w:ilvl="0" w:tplc="6D782284">
      <w:start w:val="1"/>
      <w:numFmt w:val="bullet"/>
      <w:lvlText w:val=""/>
      <w:lvlJc w:val="left"/>
      <w:pPr>
        <w:tabs>
          <w:tab w:val="num" w:pos="-114"/>
        </w:tabs>
        <w:ind w:left="170" w:hanging="170"/>
      </w:pPr>
      <w:rPr>
        <w:rFonts w:ascii="Wingdings" w:hAnsi="Wingdings" w:hint="default"/>
        <w:color w:val="99999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32F7E"/>
    <w:multiLevelType w:val="hybridMultilevel"/>
    <w:tmpl w:val="6DFCF1FE"/>
    <w:lvl w:ilvl="0" w:tplc="6D782284">
      <w:start w:val="1"/>
      <w:numFmt w:val="bullet"/>
      <w:lvlText w:val=""/>
      <w:lvlJc w:val="left"/>
      <w:pPr>
        <w:tabs>
          <w:tab w:val="num" w:pos="-114"/>
        </w:tabs>
        <w:ind w:left="170" w:hanging="170"/>
      </w:pPr>
      <w:rPr>
        <w:rFonts w:ascii="Wingdings" w:hAnsi="Wingdings" w:hint="default"/>
        <w:color w:val="99999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E549BD"/>
    <w:multiLevelType w:val="hybridMultilevel"/>
    <w:tmpl w:val="69D48672"/>
    <w:lvl w:ilvl="0" w:tplc="AB4E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5874A2"/>
    <w:multiLevelType w:val="hybridMultilevel"/>
    <w:tmpl w:val="7DDE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4476B"/>
    <w:multiLevelType w:val="hybridMultilevel"/>
    <w:tmpl w:val="9DD21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66068"/>
    <w:multiLevelType w:val="hybridMultilevel"/>
    <w:tmpl w:val="657E1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451260"/>
    <w:multiLevelType w:val="hybridMultilevel"/>
    <w:tmpl w:val="16B6B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C6AC7"/>
    <w:multiLevelType w:val="hybridMultilevel"/>
    <w:tmpl w:val="51FCB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606A3"/>
    <w:multiLevelType w:val="hybridMultilevel"/>
    <w:tmpl w:val="96C46E96"/>
    <w:lvl w:ilvl="0" w:tplc="6D782284">
      <w:start w:val="1"/>
      <w:numFmt w:val="bullet"/>
      <w:lvlText w:val=""/>
      <w:lvlJc w:val="left"/>
      <w:pPr>
        <w:tabs>
          <w:tab w:val="num" w:pos="-114"/>
        </w:tabs>
        <w:ind w:left="170" w:hanging="170"/>
      </w:pPr>
      <w:rPr>
        <w:rFonts w:ascii="Wingdings" w:hAnsi="Wingdings" w:hint="default"/>
        <w:color w:val="99999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203B2"/>
    <w:multiLevelType w:val="hybridMultilevel"/>
    <w:tmpl w:val="9AB0D396"/>
    <w:lvl w:ilvl="0" w:tplc="53D0E78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311094">
    <w:abstractNumId w:val="17"/>
  </w:num>
  <w:num w:numId="2" w16cid:durableId="46535240">
    <w:abstractNumId w:val="0"/>
  </w:num>
  <w:num w:numId="3" w16cid:durableId="1095591767">
    <w:abstractNumId w:val="6"/>
  </w:num>
  <w:num w:numId="4" w16cid:durableId="1647589558">
    <w:abstractNumId w:val="9"/>
  </w:num>
  <w:num w:numId="5" w16cid:durableId="1413619719">
    <w:abstractNumId w:val="2"/>
  </w:num>
  <w:num w:numId="6" w16cid:durableId="403071609">
    <w:abstractNumId w:val="8"/>
  </w:num>
  <w:num w:numId="7" w16cid:durableId="841892588">
    <w:abstractNumId w:val="5"/>
  </w:num>
  <w:num w:numId="8" w16cid:durableId="1695811168">
    <w:abstractNumId w:val="16"/>
  </w:num>
  <w:num w:numId="9" w16cid:durableId="828405002">
    <w:abstractNumId w:val="14"/>
  </w:num>
  <w:num w:numId="10" w16cid:durableId="1453743223">
    <w:abstractNumId w:val="10"/>
  </w:num>
  <w:num w:numId="11" w16cid:durableId="2086026517">
    <w:abstractNumId w:val="15"/>
  </w:num>
  <w:num w:numId="12" w16cid:durableId="887301923">
    <w:abstractNumId w:val="12"/>
  </w:num>
  <w:num w:numId="13" w16cid:durableId="538591530">
    <w:abstractNumId w:val="1"/>
  </w:num>
  <w:num w:numId="14" w16cid:durableId="1796867699">
    <w:abstractNumId w:val="11"/>
  </w:num>
  <w:num w:numId="15" w16cid:durableId="117795298">
    <w:abstractNumId w:val="3"/>
  </w:num>
  <w:num w:numId="16" w16cid:durableId="2119446703">
    <w:abstractNumId w:val="4"/>
  </w:num>
  <w:num w:numId="17" w16cid:durableId="1725371977">
    <w:abstractNumId w:val="13"/>
  </w:num>
  <w:num w:numId="18" w16cid:durableId="1726293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8D"/>
    <w:rsid w:val="00003785"/>
    <w:rsid w:val="00012571"/>
    <w:rsid w:val="00016C58"/>
    <w:rsid w:val="000200A4"/>
    <w:rsid w:val="000348BD"/>
    <w:rsid w:val="00042F5F"/>
    <w:rsid w:val="000436DF"/>
    <w:rsid w:val="0005050F"/>
    <w:rsid w:val="000614D5"/>
    <w:rsid w:val="00067E4B"/>
    <w:rsid w:val="00071F9D"/>
    <w:rsid w:val="00073313"/>
    <w:rsid w:val="000744B8"/>
    <w:rsid w:val="00075105"/>
    <w:rsid w:val="0008502A"/>
    <w:rsid w:val="00091A19"/>
    <w:rsid w:val="00094D8A"/>
    <w:rsid w:val="000962B3"/>
    <w:rsid w:val="000A5F3F"/>
    <w:rsid w:val="000B3248"/>
    <w:rsid w:val="000B5E62"/>
    <w:rsid w:val="000B6D84"/>
    <w:rsid w:val="000D3606"/>
    <w:rsid w:val="000E392A"/>
    <w:rsid w:val="000E61B7"/>
    <w:rsid w:val="000E6686"/>
    <w:rsid w:val="000E7533"/>
    <w:rsid w:val="000F17A4"/>
    <w:rsid w:val="000F2107"/>
    <w:rsid w:val="000F2504"/>
    <w:rsid w:val="00112BF1"/>
    <w:rsid w:val="00133EB4"/>
    <w:rsid w:val="00151C14"/>
    <w:rsid w:val="001522F9"/>
    <w:rsid w:val="00153A8D"/>
    <w:rsid w:val="00157C3A"/>
    <w:rsid w:val="00174025"/>
    <w:rsid w:val="001746FF"/>
    <w:rsid w:val="001766C4"/>
    <w:rsid w:val="00186226"/>
    <w:rsid w:val="001947A4"/>
    <w:rsid w:val="001955D7"/>
    <w:rsid w:val="001A64EB"/>
    <w:rsid w:val="001B11E9"/>
    <w:rsid w:val="001B6764"/>
    <w:rsid w:val="001D5640"/>
    <w:rsid w:val="001E274E"/>
    <w:rsid w:val="001E5B40"/>
    <w:rsid w:val="001F2305"/>
    <w:rsid w:val="00207D4D"/>
    <w:rsid w:val="00217263"/>
    <w:rsid w:val="00222BBB"/>
    <w:rsid w:val="00231E00"/>
    <w:rsid w:val="00233060"/>
    <w:rsid w:val="00234364"/>
    <w:rsid w:val="00240587"/>
    <w:rsid w:val="00260533"/>
    <w:rsid w:val="0027483E"/>
    <w:rsid w:val="002867F0"/>
    <w:rsid w:val="002C145F"/>
    <w:rsid w:val="002C1F70"/>
    <w:rsid w:val="002E4D65"/>
    <w:rsid w:val="002F0CFF"/>
    <w:rsid w:val="00313B81"/>
    <w:rsid w:val="003215E9"/>
    <w:rsid w:val="00330E5D"/>
    <w:rsid w:val="00335D51"/>
    <w:rsid w:val="00335E33"/>
    <w:rsid w:val="00344FA2"/>
    <w:rsid w:val="00346320"/>
    <w:rsid w:val="00351CB9"/>
    <w:rsid w:val="00353F6D"/>
    <w:rsid w:val="003578DB"/>
    <w:rsid w:val="00386297"/>
    <w:rsid w:val="003866EF"/>
    <w:rsid w:val="003A2166"/>
    <w:rsid w:val="003B4242"/>
    <w:rsid w:val="003B515A"/>
    <w:rsid w:val="003B5A69"/>
    <w:rsid w:val="003D7A56"/>
    <w:rsid w:val="003F1C08"/>
    <w:rsid w:val="004021B2"/>
    <w:rsid w:val="00403C0F"/>
    <w:rsid w:val="00405105"/>
    <w:rsid w:val="00406517"/>
    <w:rsid w:val="00406521"/>
    <w:rsid w:val="0041270E"/>
    <w:rsid w:val="0042368C"/>
    <w:rsid w:val="00426EEB"/>
    <w:rsid w:val="00436FC6"/>
    <w:rsid w:val="00437CA2"/>
    <w:rsid w:val="0044458E"/>
    <w:rsid w:val="00457BA8"/>
    <w:rsid w:val="00462CE0"/>
    <w:rsid w:val="004727F2"/>
    <w:rsid w:val="0047431E"/>
    <w:rsid w:val="00475566"/>
    <w:rsid w:val="004810EC"/>
    <w:rsid w:val="00481290"/>
    <w:rsid w:val="00481F44"/>
    <w:rsid w:val="004841F4"/>
    <w:rsid w:val="0048768D"/>
    <w:rsid w:val="004A12A2"/>
    <w:rsid w:val="004B0757"/>
    <w:rsid w:val="004B32FF"/>
    <w:rsid w:val="004D0DAF"/>
    <w:rsid w:val="004D42DC"/>
    <w:rsid w:val="004E371A"/>
    <w:rsid w:val="004E3E3D"/>
    <w:rsid w:val="004F0FAE"/>
    <w:rsid w:val="004F19BD"/>
    <w:rsid w:val="005007C5"/>
    <w:rsid w:val="00517787"/>
    <w:rsid w:val="0052329B"/>
    <w:rsid w:val="00530CEB"/>
    <w:rsid w:val="0053446A"/>
    <w:rsid w:val="005366F2"/>
    <w:rsid w:val="00560E5B"/>
    <w:rsid w:val="00571BE8"/>
    <w:rsid w:val="00574BE6"/>
    <w:rsid w:val="005808EB"/>
    <w:rsid w:val="005856F3"/>
    <w:rsid w:val="00591CB8"/>
    <w:rsid w:val="005A1839"/>
    <w:rsid w:val="005A2AC9"/>
    <w:rsid w:val="005A3140"/>
    <w:rsid w:val="005A757E"/>
    <w:rsid w:val="005B1837"/>
    <w:rsid w:val="005B7565"/>
    <w:rsid w:val="005C4530"/>
    <w:rsid w:val="005C6D87"/>
    <w:rsid w:val="005D0F76"/>
    <w:rsid w:val="005D3685"/>
    <w:rsid w:val="005F1F84"/>
    <w:rsid w:val="005F4407"/>
    <w:rsid w:val="005F6893"/>
    <w:rsid w:val="005F718B"/>
    <w:rsid w:val="00600B59"/>
    <w:rsid w:val="00616962"/>
    <w:rsid w:val="00656DDB"/>
    <w:rsid w:val="00656EB3"/>
    <w:rsid w:val="006667B4"/>
    <w:rsid w:val="006701E1"/>
    <w:rsid w:val="00674BCE"/>
    <w:rsid w:val="00684930"/>
    <w:rsid w:val="0068528B"/>
    <w:rsid w:val="006907A3"/>
    <w:rsid w:val="006A3217"/>
    <w:rsid w:val="006A776D"/>
    <w:rsid w:val="006B13A1"/>
    <w:rsid w:val="006B31DB"/>
    <w:rsid w:val="006B64B3"/>
    <w:rsid w:val="006C6394"/>
    <w:rsid w:val="006D2402"/>
    <w:rsid w:val="006E0E96"/>
    <w:rsid w:val="006E0FBB"/>
    <w:rsid w:val="006E38F6"/>
    <w:rsid w:val="00717201"/>
    <w:rsid w:val="00731B05"/>
    <w:rsid w:val="00733D48"/>
    <w:rsid w:val="0073775A"/>
    <w:rsid w:val="00743BA3"/>
    <w:rsid w:val="007449A0"/>
    <w:rsid w:val="00760C8F"/>
    <w:rsid w:val="00763565"/>
    <w:rsid w:val="00767984"/>
    <w:rsid w:val="0077076E"/>
    <w:rsid w:val="00770F34"/>
    <w:rsid w:val="00771B4E"/>
    <w:rsid w:val="0077314C"/>
    <w:rsid w:val="007A023F"/>
    <w:rsid w:val="007A025B"/>
    <w:rsid w:val="007A337B"/>
    <w:rsid w:val="007B2B1E"/>
    <w:rsid w:val="007B2FB4"/>
    <w:rsid w:val="007E18C9"/>
    <w:rsid w:val="007F329B"/>
    <w:rsid w:val="0081355B"/>
    <w:rsid w:val="00817B71"/>
    <w:rsid w:val="00821273"/>
    <w:rsid w:val="008219B8"/>
    <w:rsid w:val="00822ABE"/>
    <w:rsid w:val="0082505F"/>
    <w:rsid w:val="008320B0"/>
    <w:rsid w:val="00833F53"/>
    <w:rsid w:val="00845E6B"/>
    <w:rsid w:val="008525F6"/>
    <w:rsid w:val="008600D1"/>
    <w:rsid w:val="008A46F8"/>
    <w:rsid w:val="008A576C"/>
    <w:rsid w:val="008B5E24"/>
    <w:rsid w:val="008B772F"/>
    <w:rsid w:val="008C0458"/>
    <w:rsid w:val="008C77AA"/>
    <w:rsid w:val="008D3251"/>
    <w:rsid w:val="008F6C86"/>
    <w:rsid w:val="009067F1"/>
    <w:rsid w:val="00921168"/>
    <w:rsid w:val="00926F47"/>
    <w:rsid w:val="00956755"/>
    <w:rsid w:val="00962A86"/>
    <w:rsid w:val="00976AAA"/>
    <w:rsid w:val="0099015E"/>
    <w:rsid w:val="0099250D"/>
    <w:rsid w:val="0099782A"/>
    <w:rsid w:val="009A70BE"/>
    <w:rsid w:val="009A781C"/>
    <w:rsid w:val="009B0FC8"/>
    <w:rsid w:val="009C0986"/>
    <w:rsid w:val="009C10FB"/>
    <w:rsid w:val="009E3690"/>
    <w:rsid w:val="00A008EB"/>
    <w:rsid w:val="00A12749"/>
    <w:rsid w:val="00A127A0"/>
    <w:rsid w:val="00A154E3"/>
    <w:rsid w:val="00A24BDB"/>
    <w:rsid w:val="00A35237"/>
    <w:rsid w:val="00A36B20"/>
    <w:rsid w:val="00A44372"/>
    <w:rsid w:val="00A45186"/>
    <w:rsid w:val="00A47C48"/>
    <w:rsid w:val="00A529BE"/>
    <w:rsid w:val="00A66FE0"/>
    <w:rsid w:val="00A752E1"/>
    <w:rsid w:val="00A835B8"/>
    <w:rsid w:val="00A918D9"/>
    <w:rsid w:val="00A944FA"/>
    <w:rsid w:val="00A95C6B"/>
    <w:rsid w:val="00A960B8"/>
    <w:rsid w:val="00AA1AA0"/>
    <w:rsid w:val="00AA7DF2"/>
    <w:rsid w:val="00AC1486"/>
    <w:rsid w:val="00AD75F8"/>
    <w:rsid w:val="00AE5ADD"/>
    <w:rsid w:val="00AE7802"/>
    <w:rsid w:val="00B12DB3"/>
    <w:rsid w:val="00B23AFF"/>
    <w:rsid w:val="00B304A9"/>
    <w:rsid w:val="00B358AE"/>
    <w:rsid w:val="00B41A96"/>
    <w:rsid w:val="00B520DC"/>
    <w:rsid w:val="00B5454F"/>
    <w:rsid w:val="00B64633"/>
    <w:rsid w:val="00B72D9B"/>
    <w:rsid w:val="00B74371"/>
    <w:rsid w:val="00B84A8F"/>
    <w:rsid w:val="00B955F6"/>
    <w:rsid w:val="00B9724B"/>
    <w:rsid w:val="00BA0D1A"/>
    <w:rsid w:val="00BB3620"/>
    <w:rsid w:val="00BB6D18"/>
    <w:rsid w:val="00BC0E2F"/>
    <w:rsid w:val="00BF1C26"/>
    <w:rsid w:val="00BF6957"/>
    <w:rsid w:val="00C1206E"/>
    <w:rsid w:val="00C20C7F"/>
    <w:rsid w:val="00C2171E"/>
    <w:rsid w:val="00C34250"/>
    <w:rsid w:val="00C36F2C"/>
    <w:rsid w:val="00C40D05"/>
    <w:rsid w:val="00C410D4"/>
    <w:rsid w:val="00C41EFD"/>
    <w:rsid w:val="00C4295D"/>
    <w:rsid w:val="00C5161B"/>
    <w:rsid w:val="00C56460"/>
    <w:rsid w:val="00C615DD"/>
    <w:rsid w:val="00C65D05"/>
    <w:rsid w:val="00C72482"/>
    <w:rsid w:val="00C73F71"/>
    <w:rsid w:val="00C86D60"/>
    <w:rsid w:val="00C920F3"/>
    <w:rsid w:val="00C942A3"/>
    <w:rsid w:val="00C94948"/>
    <w:rsid w:val="00C9584E"/>
    <w:rsid w:val="00C962D3"/>
    <w:rsid w:val="00CA07A1"/>
    <w:rsid w:val="00CB0226"/>
    <w:rsid w:val="00CB5013"/>
    <w:rsid w:val="00CC6667"/>
    <w:rsid w:val="00CD2742"/>
    <w:rsid w:val="00CE7DA9"/>
    <w:rsid w:val="00CF04CB"/>
    <w:rsid w:val="00CF68B0"/>
    <w:rsid w:val="00CF6CE5"/>
    <w:rsid w:val="00D03A67"/>
    <w:rsid w:val="00D16AFA"/>
    <w:rsid w:val="00D26DE4"/>
    <w:rsid w:val="00D274DC"/>
    <w:rsid w:val="00D30F4A"/>
    <w:rsid w:val="00D33B1C"/>
    <w:rsid w:val="00D37CB6"/>
    <w:rsid w:val="00D4352A"/>
    <w:rsid w:val="00D44FEA"/>
    <w:rsid w:val="00D522DB"/>
    <w:rsid w:val="00D53A68"/>
    <w:rsid w:val="00D607AB"/>
    <w:rsid w:val="00D7697D"/>
    <w:rsid w:val="00D836C2"/>
    <w:rsid w:val="00D85FB2"/>
    <w:rsid w:val="00D9591A"/>
    <w:rsid w:val="00DB0E26"/>
    <w:rsid w:val="00DC58FB"/>
    <w:rsid w:val="00DC65CD"/>
    <w:rsid w:val="00DD564B"/>
    <w:rsid w:val="00DF1F93"/>
    <w:rsid w:val="00DF2516"/>
    <w:rsid w:val="00E04B32"/>
    <w:rsid w:val="00E15AF8"/>
    <w:rsid w:val="00E170DC"/>
    <w:rsid w:val="00E265C3"/>
    <w:rsid w:val="00E35162"/>
    <w:rsid w:val="00E41B99"/>
    <w:rsid w:val="00E63377"/>
    <w:rsid w:val="00E803CA"/>
    <w:rsid w:val="00E87360"/>
    <w:rsid w:val="00E9157D"/>
    <w:rsid w:val="00EA54FF"/>
    <w:rsid w:val="00EA5705"/>
    <w:rsid w:val="00EB0767"/>
    <w:rsid w:val="00EB17C3"/>
    <w:rsid w:val="00EB422E"/>
    <w:rsid w:val="00EB6D8E"/>
    <w:rsid w:val="00EC4209"/>
    <w:rsid w:val="00ED4EAA"/>
    <w:rsid w:val="00EF6549"/>
    <w:rsid w:val="00F30870"/>
    <w:rsid w:val="00F34DAA"/>
    <w:rsid w:val="00F41197"/>
    <w:rsid w:val="00F56D4B"/>
    <w:rsid w:val="00F61D89"/>
    <w:rsid w:val="00F64FED"/>
    <w:rsid w:val="00F93885"/>
    <w:rsid w:val="00F956D9"/>
    <w:rsid w:val="00FB2C1D"/>
    <w:rsid w:val="00FC732F"/>
    <w:rsid w:val="00FD03D4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134379"/>
  <w15:docId w15:val="{17A76D40-12D1-4382-926D-7A0863B6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6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3A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3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153A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3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3A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A47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C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E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1355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B3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2F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2FF"/>
    <w:rPr>
      <w:b/>
      <w:bCs/>
      <w:sz w:val="20"/>
      <w:szCs w:val="20"/>
      <w:lang w:eastAsia="en-US"/>
    </w:rPr>
  </w:style>
  <w:style w:type="character" w:customStyle="1" w:styleId="Bodytext4">
    <w:name w:val="Body text (4)_"/>
    <w:basedOn w:val="DefaultParagraphFont"/>
    <w:link w:val="Bodytext40"/>
    <w:rsid w:val="00C20C7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Bold">
    <w:name w:val="Body text (4) + Bold"/>
    <w:basedOn w:val="Bodytext4"/>
    <w:rsid w:val="00C20C7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GB" w:eastAsia="en-GB" w:bidi="en-GB"/>
    </w:rPr>
  </w:style>
  <w:style w:type="paragraph" w:customStyle="1" w:styleId="Bodytext40">
    <w:name w:val="Body text (4)"/>
    <w:basedOn w:val="Normal"/>
    <w:link w:val="Bodytext4"/>
    <w:rsid w:val="00C20C7F"/>
    <w:pPr>
      <w:widowControl w:val="0"/>
      <w:shd w:val="clear" w:color="auto" w:fill="FFFFFF"/>
      <w:spacing w:line="233" w:lineRule="exact"/>
      <w:jc w:val="center"/>
    </w:pPr>
    <w:rPr>
      <w:rFonts w:ascii="Arial" w:eastAsia="Arial" w:hAnsi="Arial" w:cs="Arial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3140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21273"/>
  </w:style>
  <w:style w:type="character" w:customStyle="1" w:styleId="contentpasted1">
    <w:name w:val="contentpasted1"/>
    <w:basedOn w:val="DefaultParagraphFont"/>
    <w:rsid w:val="00821273"/>
  </w:style>
  <w:style w:type="character" w:customStyle="1" w:styleId="contentpasted2">
    <w:name w:val="contentpasted2"/>
    <w:basedOn w:val="DefaultParagraphFont"/>
    <w:rsid w:val="0082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fleducation.org/sites/default/files/2023-10/hfl-articles-of-association-updated-sept2023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9" ma:contentTypeDescription="Create a new document." ma:contentTypeScope="" ma:versionID="04d7abcb0b1029aa59c8868bef5e173d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e652cd438f2b43c0d2f79814fbf13480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189C-E8B4-43DD-A9C5-E2C4C7D58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BBA2C-9938-4486-8D6B-BE077D82D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5C109-9901-4A50-A591-14B99A07A97F}">
  <ds:schemaRefs>
    <ds:schemaRef ds:uri="http://schemas.microsoft.com/office/2006/metadata/properties"/>
    <ds:schemaRef ds:uri="http://schemas.microsoft.com/office/infopath/2007/PartnerControls"/>
    <ds:schemaRef ds:uri="8ed90682-c000-4035-8bf6-4b74f953736d"/>
    <ds:schemaRef ds:uri="eaa86ac4-6f89-4dfd-b4aa-4024b52c59b4"/>
  </ds:schemaRefs>
</ds:datastoreItem>
</file>

<file path=customXml/itemProps4.xml><?xml version="1.0" encoding="utf-8"?>
<ds:datastoreItem xmlns:ds="http://schemas.openxmlformats.org/officeDocument/2006/customXml" ds:itemID="{715690AE-E9B1-4A52-8E19-3DD7E0A4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Lynette Dexter</cp:lastModifiedBy>
  <cp:revision>146</cp:revision>
  <cp:lastPrinted>2017-09-07T14:15:00Z</cp:lastPrinted>
  <dcterms:created xsi:type="dcterms:W3CDTF">2022-08-17T08:08:00Z</dcterms:created>
  <dcterms:modified xsi:type="dcterms:W3CDTF">2025-08-13T11:37:00Z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Order">
    <vt:r8>171200</vt:r8>
  </property>
  <property fmtid="{D5CDD505-2E9C-101B-9397-08002B2CF9AE}" pid="4" name="MediaServiceImageTags">
    <vt:lpwstr/>
  </property>
</Properties>
</file>